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EBA4" w14:textId="77777777" w:rsidR="00FE3D20" w:rsidRDefault="00FE3D20" w:rsidP="00FE3D20">
      <w:pPr>
        <w:tabs>
          <w:tab w:val="left" w:leader="hyphen" w:pos="9072"/>
        </w:tabs>
        <w:spacing w:after="0" w:line="240" w:lineRule="auto"/>
        <w:ind w:left="1440"/>
        <w:jc w:val="right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fldChar w:fldCharType="begin">
          <w:ffData>
            <w:name w:val="NTX_79_0_1S1"/>
            <w:enabled w:val="0"/>
            <w:calcOnExit w:val="0"/>
            <w:helpText w:type="text" w:val="Běžné číslo N"/>
            <w:statusText w:type="text" w:val="Běžné číslo N"/>
            <w:textInput/>
          </w:ffData>
        </w:fldChar>
      </w:r>
      <w:bookmarkStart w:id="0" w:name="NTX_79_0_1S1"/>
      <w:r>
        <w:rPr>
          <w:rFonts w:ascii="Garamond" w:hAnsi="Garamond"/>
          <w:sz w:val="26"/>
        </w:rPr>
        <w:instrText xml:space="preserve"> FORMTEXT </w:instrText>
      </w:r>
      <w:r>
        <w:rPr>
          <w:rFonts w:ascii="Garamond" w:hAnsi="Garamond"/>
          <w:sz w:val="26"/>
        </w:rPr>
      </w:r>
      <w:r>
        <w:rPr>
          <w:rFonts w:ascii="Garamond" w:hAnsi="Garamond"/>
          <w:sz w:val="26"/>
        </w:rPr>
        <w:fldChar w:fldCharType="separate"/>
      </w:r>
      <w:r>
        <w:rPr>
          <w:rFonts w:ascii="Garamond" w:hAnsi="Garamond"/>
          <w:sz w:val="26"/>
        </w:rPr>
        <w:t>koncept</w:t>
      </w:r>
      <w:r>
        <w:rPr>
          <w:rFonts w:ascii="Garamond" w:hAnsi="Garamond"/>
          <w:sz w:val="26"/>
        </w:rPr>
        <w:fldChar w:fldCharType="end"/>
      </w:r>
      <w:bookmarkEnd w:id="0"/>
    </w:p>
    <w:p w14:paraId="0F7AB797" w14:textId="77777777" w:rsidR="00FE3D20" w:rsidRDefault="00FE3D20" w:rsidP="00FE3D20">
      <w:pPr>
        <w:tabs>
          <w:tab w:val="left" w:leader="hyphen" w:pos="9072"/>
        </w:tabs>
        <w:spacing w:after="0" w:line="240" w:lineRule="auto"/>
        <w:ind w:left="1440"/>
        <w:jc w:val="right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fldChar w:fldCharType="begin">
          <w:ffData>
            <w:name w:val="NTX_80_0_1S1"/>
            <w:enabled w:val="0"/>
            <w:calcOnExit w:val="0"/>
            <w:helpText w:type="text" w:val="Běžné číslo Nz"/>
            <w:statusText w:type="text" w:val="Běžné číslo Nz"/>
            <w:textInput/>
          </w:ffData>
        </w:fldChar>
      </w:r>
      <w:bookmarkStart w:id="1" w:name="NTX_80_0_1S1"/>
      <w:r>
        <w:rPr>
          <w:rFonts w:ascii="Garamond" w:hAnsi="Garamond"/>
          <w:sz w:val="26"/>
        </w:rPr>
        <w:instrText xml:space="preserve"> FORMTEXT </w:instrText>
      </w:r>
      <w:r>
        <w:rPr>
          <w:rFonts w:ascii="Garamond" w:hAnsi="Garamond"/>
          <w:sz w:val="26"/>
        </w:rPr>
      </w:r>
      <w:r>
        <w:rPr>
          <w:rFonts w:ascii="Garamond" w:hAnsi="Garamond"/>
          <w:sz w:val="26"/>
        </w:rPr>
        <w:fldChar w:fldCharType="separate"/>
      </w:r>
      <w:r>
        <w:rPr>
          <w:rFonts w:ascii="Garamond" w:hAnsi="Garamond"/>
          <w:sz w:val="26"/>
        </w:rPr>
        <w:t> </w:t>
      </w:r>
      <w:r>
        <w:rPr>
          <w:rFonts w:ascii="Garamond" w:hAnsi="Garamond"/>
          <w:sz w:val="26"/>
        </w:rPr>
        <w:t> </w:t>
      </w:r>
      <w:r>
        <w:rPr>
          <w:rFonts w:ascii="Garamond" w:hAnsi="Garamond"/>
          <w:sz w:val="26"/>
        </w:rPr>
        <w:t> </w:t>
      </w:r>
      <w:r>
        <w:rPr>
          <w:rFonts w:ascii="Garamond" w:hAnsi="Garamond"/>
          <w:sz w:val="26"/>
        </w:rPr>
        <w:t> </w:t>
      </w:r>
      <w:r>
        <w:rPr>
          <w:rFonts w:ascii="Garamond" w:hAnsi="Garamond"/>
          <w:sz w:val="26"/>
        </w:rPr>
        <w:t> </w:t>
      </w:r>
      <w:r>
        <w:rPr>
          <w:rFonts w:ascii="Garamond" w:hAnsi="Garamond"/>
          <w:sz w:val="26"/>
        </w:rPr>
        <w:fldChar w:fldCharType="end"/>
      </w:r>
      <w:bookmarkEnd w:id="1"/>
    </w:p>
    <w:p w14:paraId="71E1DA7E" w14:textId="77777777" w:rsidR="00FE3D20" w:rsidRDefault="00FE3D20" w:rsidP="00FE3D20">
      <w:pPr>
        <w:tabs>
          <w:tab w:val="left" w:leader="hyphen" w:pos="9072"/>
        </w:tabs>
        <w:spacing w:after="0" w:line="240" w:lineRule="auto"/>
        <w:ind w:left="1440"/>
        <w:jc w:val="right"/>
        <w:rPr>
          <w:rFonts w:ascii="Garamond" w:hAnsi="Garamond"/>
          <w:sz w:val="26"/>
        </w:rPr>
      </w:pPr>
    </w:p>
    <w:p w14:paraId="00880E49" w14:textId="77777777" w:rsidR="00FE3D20" w:rsidRDefault="00FE3D20" w:rsidP="00FE3D20">
      <w:pPr>
        <w:tabs>
          <w:tab w:val="left" w:leader="hyphen" w:pos="9072"/>
        </w:tabs>
        <w:spacing w:after="0" w:line="240" w:lineRule="auto"/>
        <w:ind w:left="1440"/>
        <w:jc w:val="right"/>
        <w:rPr>
          <w:rFonts w:ascii="Garamond" w:hAnsi="Garamond"/>
          <w:sz w:val="26"/>
        </w:rPr>
      </w:pPr>
    </w:p>
    <w:p w14:paraId="7E98B964" w14:textId="77777777" w:rsidR="00FE3D20" w:rsidRDefault="00FE3D20" w:rsidP="00FE3D20">
      <w:pPr>
        <w:tabs>
          <w:tab w:val="left" w:leader="hyphen" w:pos="9072"/>
        </w:tabs>
        <w:spacing w:after="0" w:line="240" w:lineRule="auto"/>
        <w:ind w:left="1440"/>
        <w:jc w:val="right"/>
        <w:rPr>
          <w:rFonts w:ascii="Garamond" w:hAnsi="Garamond"/>
          <w:sz w:val="26"/>
        </w:rPr>
      </w:pPr>
    </w:p>
    <w:p w14:paraId="440D3E58" w14:textId="77777777" w:rsidR="00FE3D20" w:rsidRDefault="00FE3D20" w:rsidP="00FE3D20">
      <w:pPr>
        <w:pStyle w:val="NOTAR-N1"/>
        <w:spacing w:before="0" w:after="0"/>
      </w:pPr>
      <w:r>
        <w:t>N O T Á Ř S K Ý   Z Á P I S</w:t>
      </w:r>
    </w:p>
    <w:p w14:paraId="4B1D9581" w14:textId="77777777" w:rsidR="00FE3D20" w:rsidRDefault="00FE3D20" w:rsidP="00FE3D20">
      <w:pPr>
        <w:pStyle w:val="NOTAR-N1"/>
        <w:spacing w:before="0" w:after="0"/>
      </w:pPr>
    </w:p>
    <w:p w14:paraId="48FD400B" w14:textId="77777777" w:rsidR="00FE3D20" w:rsidRPr="00DC03FE" w:rsidRDefault="00FE3D20" w:rsidP="00FE3D20">
      <w:pPr>
        <w:pStyle w:val="Zkladntext21"/>
        <w:rPr>
          <w:szCs w:val="26"/>
        </w:rPr>
      </w:pPr>
      <w:r w:rsidRPr="00DC03FE">
        <w:rPr>
          <w:szCs w:val="26"/>
        </w:rPr>
        <w:t xml:space="preserve">sepsaný dne dvacátého šestého listopadu roku dva tisíce dvacet jedna (26. 11. 2021) JUDr. Kateřinou Petrzik Hronovskou, notářkou se sídlem v Ostravě, v kanceláři na adrese Ostrava, Moravská Ostrava, Sadová 79/39. </w:t>
      </w:r>
      <w:r w:rsidRPr="00DC03FE">
        <w:rPr>
          <w:szCs w:val="26"/>
        </w:rPr>
        <w:tab/>
      </w:r>
    </w:p>
    <w:p w14:paraId="368EB918" w14:textId="4EBB878E" w:rsidR="00FE3D20" w:rsidRPr="00DC03FE" w:rsidRDefault="00FE3D20" w:rsidP="00FE3D20">
      <w:pPr>
        <w:tabs>
          <w:tab w:val="left" w:leader="hyphen" w:pos="9072"/>
        </w:tabs>
        <w:spacing w:after="0" w:line="240" w:lineRule="auto"/>
        <w:rPr>
          <w:rFonts w:ascii="Garamond" w:hAnsi="Garamond"/>
          <w:sz w:val="26"/>
          <w:szCs w:val="26"/>
        </w:rPr>
      </w:pPr>
      <w:r w:rsidRPr="00DC03FE">
        <w:rPr>
          <w:rFonts w:ascii="Garamond" w:hAnsi="Garamond"/>
          <w:sz w:val="26"/>
          <w:szCs w:val="26"/>
        </w:rPr>
        <w:t>[•]</w:t>
      </w:r>
    </w:p>
    <w:p w14:paraId="1C5F920E" w14:textId="5C88855D" w:rsidR="00FE3D20" w:rsidRPr="00DC03FE" w:rsidRDefault="00FE3D20" w:rsidP="00FE3D20">
      <w:pPr>
        <w:tabs>
          <w:tab w:val="left" w:leader="hyphen" w:pos="9072"/>
        </w:tabs>
        <w:spacing w:after="0" w:line="240" w:lineRule="auto"/>
        <w:rPr>
          <w:rFonts w:ascii="Garamond" w:hAnsi="Garamond"/>
          <w:sz w:val="26"/>
          <w:szCs w:val="26"/>
        </w:rPr>
      </w:pPr>
      <w:r w:rsidRPr="00DC03FE">
        <w:rPr>
          <w:rFonts w:ascii="Garamond" w:hAnsi="Garamond"/>
          <w:sz w:val="26"/>
          <w:szCs w:val="26"/>
        </w:rPr>
        <w:t xml:space="preserve">---- </w:t>
      </w:r>
      <w:r w:rsidRPr="00822FAB">
        <w:rPr>
          <w:rFonts w:ascii="Garamond" w:hAnsi="Garamond"/>
          <w:sz w:val="26"/>
          <w:szCs w:val="26"/>
          <w:highlight w:val="yellow"/>
        </w:rPr>
        <w:t>Účastník</w:t>
      </w:r>
      <w:r w:rsidRPr="00DC03FE">
        <w:rPr>
          <w:rFonts w:ascii="Garamond" w:hAnsi="Garamond"/>
          <w:sz w:val="26"/>
          <w:szCs w:val="26"/>
        </w:rPr>
        <w:t xml:space="preserve"> společnost s [•], se sídlem [•], IČO [•], zapsaná v obchodním rejstříku vedeném Krajským soudem v Ostravě, </w:t>
      </w:r>
      <w:r w:rsidRPr="00822FAB">
        <w:rPr>
          <w:rFonts w:ascii="Garamond" w:hAnsi="Garamond"/>
          <w:sz w:val="26"/>
          <w:szCs w:val="26"/>
          <w:highlight w:val="yellow"/>
        </w:rPr>
        <w:t>oddíl</w:t>
      </w:r>
      <w:r w:rsidRPr="00DC03FE">
        <w:rPr>
          <w:rFonts w:ascii="Garamond" w:hAnsi="Garamond"/>
          <w:sz w:val="26"/>
          <w:szCs w:val="26"/>
        </w:rPr>
        <w:t xml:space="preserve"> C, </w:t>
      </w:r>
      <w:r w:rsidRPr="00822FAB">
        <w:rPr>
          <w:rFonts w:ascii="Garamond" w:hAnsi="Garamond"/>
          <w:sz w:val="26"/>
          <w:szCs w:val="26"/>
          <w:highlight w:val="yellow"/>
        </w:rPr>
        <w:t>vložka</w:t>
      </w:r>
      <w:r w:rsidRPr="00DC03FE">
        <w:rPr>
          <w:rFonts w:ascii="Garamond" w:hAnsi="Garamond"/>
          <w:sz w:val="26"/>
          <w:szCs w:val="26"/>
        </w:rPr>
        <w:t xml:space="preserve"> [•], jejíž existence byla zjištěna z výpisu z obchodního rejstříku ze dne [•] (dále také jen „[•].“)</w:t>
      </w:r>
      <w:r w:rsidRPr="00DC03FE">
        <w:rPr>
          <w:rFonts w:ascii="Garamond" w:hAnsi="Garamond"/>
          <w:b/>
          <w:bCs/>
          <w:sz w:val="26"/>
          <w:szCs w:val="26"/>
        </w:rPr>
        <w:t xml:space="preserve"> </w:t>
      </w:r>
      <w:r w:rsidRPr="00DC03FE">
        <w:rPr>
          <w:rFonts w:ascii="Garamond" w:hAnsi="Garamond"/>
          <w:sz w:val="26"/>
          <w:szCs w:val="26"/>
        </w:rPr>
        <w:t xml:space="preserve">zastoupená </w:t>
      </w:r>
      <w:r w:rsidRPr="00822FAB">
        <w:rPr>
          <w:rFonts w:ascii="Garamond" w:hAnsi="Garamond"/>
          <w:sz w:val="26"/>
          <w:szCs w:val="26"/>
          <w:highlight w:val="yellow"/>
        </w:rPr>
        <w:t>jednateli</w:t>
      </w:r>
      <w:r w:rsidRPr="00DC03FE">
        <w:rPr>
          <w:rFonts w:ascii="Garamond" w:hAnsi="Garamond"/>
          <w:sz w:val="26"/>
          <w:szCs w:val="26"/>
        </w:rPr>
        <w:t>:</w:t>
      </w:r>
      <w:r w:rsidRPr="00DC03FE">
        <w:rPr>
          <w:rFonts w:ascii="Garamond" w:hAnsi="Garamond"/>
          <w:sz w:val="26"/>
          <w:szCs w:val="26"/>
        </w:rPr>
        <w:tab/>
      </w:r>
    </w:p>
    <w:p w14:paraId="1972EFBE" w14:textId="2794FB96" w:rsidR="00FE3D20" w:rsidRPr="00DC03FE" w:rsidRDefault="00FE3D20" w:rsidP="00FE3D20">
      <w:pPr>
        <w:pStyle w:val="NOTAR-T1"/>
        <w:numPr>
          <w:ilvl w:val="0"/>
          <w:numId w:val="3"/>
        </w:numPr>
        <w:tabs>
          <w:tab w:val="num" w:pos="709"/>
        </w:tabs>
        <w:spacing w:after="60"/>
        <w:rPr>
          <w:szCs w:val="26"/>
        </w:rPr>
      </w:pPr>
      <w:r w:rsidRPr="00DC03FE">
        <w:rPr>
          <w:szCs w:val="26"/>
        </w:rPr>
        <w:t>[•], narozenou dne [•], pobytem [•], Polská republika, která svoji totožnost prokázala platným úředním průkazem – občanským průkazem číslo [•]</w:t>
      </w:r>
      <w:r w:rsidRPr="00DC03FE">
        <w:rPr>
          <w:szCs w:val="26"/>
        </w:rPr>
        <w:tab/>
      </w:r>
    </w:p>
    <w:p w14:paraId="6963F887" w14:textId="401C9CBA" w:rsidR="00FE3D20" w:rsidRPr="00DC03FE" w:rsidRDefault="00FE3D20" w:rsidP="00FE3D20">
      <w:pPr>
        <w:pStyle w:val="Zkladntext21"/>
        <w:numPr>
          <w:ilvl w:val="0"/>
          <w:numId w:val="3"/>
        </w:numPr>
        <w:tabs>
          <w:tab w:val="num" w:pos="709"/>
        </w:tabs>
        <w:rPr>
          <w:szCs w:val="26"/>
        </w:rPr>
      </w:pPr>
      <w:r w:rsidRPr="00DC03FE">
        <w:rPr>
          <w:szCs w:val="26"/>
        </w:rPr>
        <w:t xml:space="preserve">[•], narozená dne [•], pobytem </w:t>
      </w:r>
      <w:proofErr w:type="gramStart"/>
      <w:r w:rsidRPr="00DC03FE">
        <w:rPr>
          <w:szCs w:val="26"/>
        </w:rPr>
        <w:t>ul[</w:t>
      </w:r>
      <w:proofErr w:type="gramEnd"/>
      <w:r w:rsidRPr="00DC03FE">
        <w:rPr>
          <w:szCs w:val="26"/>
        </w:rPr>
        <w:t xml:space="preserve">•], Polská republika, která svoji totožnost prokázala platným úředním průkazem – občanským průkazem číslo [•], </w:t>
      </w:r>
      <w:r w:rsidRPr="00DC03FE">
        <w:rPr>
          <w:szCs w:val="26"/>
        </w:rPr>
        <w:tab/>
      </w:r>
    </w:p>
    <w:p w14:paraId="3B424F33" w14:textId="77777777" w:rsidR="00FE3D20" w:rsidRPr="00DC03FE" w:rsidRDefault="00FE3D20" w:rsidP="00FE3D20">
      <w:pPr>
        <w:pStyle w:val="Zkladntext21"/>
        <w:tabs>
          <w:tab w:val="left" w:pos="709"/>
        </w:tabs>
        <w:rPr>
          <w:szCs w:val="26"/>
        </w:rPr>
      </w:pPr>
      <w:r w:rsidRPr="00DC03FE">
        <w:rPr>
          <w:szCs w:val="26"/>
        </w:rPr>
        <w:t>které shodně prohlašují:</w:t>
      </w:r>
      <w:r w:rsidRPr="00DC03FE">
        <w:rPr>
          <w:szCs w:val="26"/>
        </w:rPr>
        <w:tab/>
        <w:t xml:space="preserve"> </w:t>
      </w:r>
    </w:p>
    <w:p w14:paraId="79E5308A" w14:textId="460F5F25" w:rsidR="00FE3D20" w:rsidRPr="00DC03FE" w:rsidRDefault="00FE3D20" w:rsidP="00FE3D20">
      <w:pPr>
        <w:pStyle w:val="NOTAR-T0"/>
        <w:numPr>
          <w:ilvl w:val="0"/>
          <w:numId w:val="1"/>
        </w:numPr>
        <w:tabs>
          <w:tab w:val="left" w:pos="567"/>
        </w:tabs>
        <w:suppressAutoHyphens w:val="0"/>
        <w:ind w:left="567"/>
        <w:rPr>
          <w:szCs w:val="26"/>
        </w:rPr>
      </w:pPr>
      <w:r w:rsidRPr="00DC03FE">
        <w:rPr>
          <w:szCs w:val="26"/>
        </w:rPr>
        <w:t xml:space="preserve">že ony samy i společnost [•] </w:t>
      </w:r>
      <w:r w:rsidRPr="00DC03FE">
        <w:rPr>
          <w:iCs/>
          <w:szCs w:val="26"/>
        </w:rPr>
        <w:t xml:space="preserve">jsou </w:t>
      </w:r>
      <w:r w:rsidRPr="00D002E7">
        <w:rPr>
          <w:szCs w:val="26"/>
          <w:highlight w:val="yellow"/>
        </w:rPr>
        <w:t>způsobilé</w:t>
      </w:r>
      <w:r w:rsidRPr="00DC03FE">
        <w:rPr>
          <w:szCs w:val="26"/>
        </w:rPr>
        <w:t xml:space="preserve"> samostatně právně jednat v rozsahu právního jednání, o kterém je tento notářský zápis sepsán,</w:t>
      </w:r>
      <w:r w:rsidRPr="00DC03FE">
        <w:rPr>
          <w:szCs w:val="26"/>
        </w:rPr>
        <w:tab/>
      </w:r>
    </w:p>
    <w:p w14:paraId="6884163E" w14:textId="236C90CE" w:rsidR="00FE3D20" w:rsidRPr="00DC03FE" w:rsidRDefault="00FE3D20" w:rsidP="00FE3D20">
      <w:pPr>
        <w:pStyle w:val="NOTAR-T0"/>
        <w:numPr>
          <w:ilvl w:val="0"/>
          <w:numId w:val="1"/>
        </w:numPr>
        <w:tabs>
          <w:tab w:val="left" w:pos="567"/>
        </w:tabs>
        <w:suppressAutoHyphens w:val="0"/>
        <w:ind w:left="567"/>
        <w:rPr>
          <w:szCs w:val="26"/>
        </w:rPr>
      </w:pPr>
      <w:r w:rsidRPr="00DC03FE">
        <w:rPr>
          <w:szCs w:val="26"/>
        </w:rPr>
        <w:t xml:space="preserve">že její oprávnění </w:t>
      </w:r>
      <w:r w:rsidRPr="00822FAB">
        <w:rPr>
          <w:szCs w:val="26"/>
          <w:highlight w:val="yellow"/>
        </w:rPr>
        <w:t>zastupovat</w:t>
      </w:r>
      <w:r w:rsidRPr="00DC03FE">
        <w:rPr>
          <w:szCs w:val="26"/>
        </w:rPr>
        <w:t xml:space="preserve"> společnost [•] není k dnešnímu dni nijak omezeno,</w:t>
      </w:r>
      <w:r w:rsidRPr="00DC03FE">
        <w:rPr>
          <w:szCs w:val="26"/>
        </w:rPr>
        <w:tab/>
      </w:r>
    </w:p>
    <w:p w14:paraId="2E5628F5" w14:textId="5BA3E083" w:rsidR="00FE3D20" w:rsidRPr="00DC03FE" w:rsidRDefault="00FE3D20" w:rsidP="00FE3D20">
      <w:pPr>
        <w:pStyle w:val="NOTAR-T0"/>
        <w:numPr>
          <w:ilvl w:val="0"/>
          <w:numId w:val="1"/>
        </w:numPr>
        <w:tabs>
          <w:tab w:val="left" w:pos="567"/>
        </w:tabs>
        <w:suppressAutoHyphens w:val="0"/>
        <w:ind w:left="567"/>
        <w:rPr>
          <w:szCs w:val="26"/>
        </w:rPr>
      </w:pPr>
      <w:r w:rsidRPr="00DC03FE">
        <w:rPr>
          <w:szCs w:val="26"/>
        </w:rPr>
        <w:t>že na společnost [</w:t>
      </w:r>
      <w:proofErr w:type="gramStart"/>
      <w:r w:rsidRPr="00DC03FE">
        <w:rPr>
          <w:szCs w:val="26"/>
        </w:rPr>
        <w:t>•]nebyl</w:t>
      </w:r>
      <w:proofErr w:type="gramEnd"/>
      <w:r w:rsidRPr="00DC03FE">
        <w:rPr>
          <w:szCs w:val="26"/>
        </w:rPr>
        <w:t xml:space="preserve"> prohlášen úpadek a není jim známo, že by byl k soudu podán návrh na </w:t>
      </w:r>
      <w:r w:rsidRPr="00822FAB">
        <w:rPr>
          <w:szCs w:val="26"/>
          <w:highlight w:val="yellow"/>
        </w:rPr>
        <w:t>zahájení insolvenčního řízení</w:t>
      </w:r>
      <w:r w:rsidRPr="00DC03FE">
        <w:rPr>
          <w:szCs w:val="26"/>
        </w:rPr>
        <w:t xml:space="preserve"> a není proti ní </w:t>
      </w:r>
      <w:r w:rsidRPr="00822FAB">
        <w:rPr>
          <w:szCs w:val="26"/>
          <w:highlight w:val="yellow"/>
        </w:rPr>
        <w:t>vedeno exekuční řízení</w:t>
      </w:r>
      <w:r w:rsidRPr="00DC03FE">
        <w:rPr>
          <w:szCs w:val="26"/>
        </w:rPr>
        <w:t xml:space="preserve">, </w:t>
      </w:r>
      <w:r w:rsidRPr="00DC03FE">
        <w:rPr>
          <w:szCs w:val="26"/>
        </w:rPr>
        <w:tab/>
      </w:r>
    </w:p>
    <w:p w14:paraId="3A6E1014" w14:textId="77777777" w:rsidR="00FE3D20" w:rsidRPr="00DC03FE" w:rsidRDefault="00FE3D20" w:rsidP="00FE3D20">
      <w:pPr>
        <w:pStyle w:val="NOTAR-T0"/>
        <w:numPr>
          <w:ilvl w:val="0"/>
          <w:numId w:val="1"/>
        </w:numPr>
        <w:tabs>
          <w:tab w:val="left" w:pos="567"/>
        </w:tabs>
        <w:suppressAutoHyphens w:val="0"/>
        <w:ind w:left="567"/>
        <w:rPr>
          <w:szCs w:val="26"/>
        </w:rPr>
      </w:pPr>
      <w:r w:rsidRPr="00DC03FE">
        <w:rPr>
          <w:szCs w:val="26"/>
        </w:rPr>
        <w:t xml:space="preserve">že na jejich majetek není </w:t>
      </w:r>
      <w:r w:rsidRPr="00822FAB">
        <w:rPr>
          <w:szCs w:val="26"/>
          <w:highlight w:val="yellow"/>
        </w:rPr>
        <w:t>prohlášen úpadek</w:t>
      </w:r>
      <w:r w:rsidRPr="00DC03FE">
        <w:rPr>
          <w:szCs w:val="26"/>
        </w:rPr>
        <w:t xml:space="preserve"> a není mu známo, že by byl k soudu podán návrh na zahájení insolvenčního řízení a není proti nim vedeno exekuční řízení,</w:t>
      </w:r>
      <w:r w:rsidRPr="00DC03FE">
        <w:rPr>
          <w:szCs w:val="26"/>
        </w:rPr>
        <w:tab/>
      </w:r>
    </w:p>
    <w:p w14:paraId="2B6B9746" w14:textId="5B8C9639" w:rsidR="00FE3D20" w:rsidRPr="00DC03FE" w:rsidRDefault="00FE3D20" w:rsidP="00FE3D20">
      <w:pPr>
        <w:pStyle w:val="NOTAR-T0"/>
        <w:numPr>
          <w:ilvl w:val="0"/>
          <w:numId w:val="1"/>
        </w:numPr>
        <w:tabs>
          <w:tab w:val="left" w:pos="567"/>
        </w:tabs>
        <w:suppressAutoHyphens w:val="0"/>
        <w:ind w:left="567"/>
        <w:rPr>
          <w:szCs w:val="26"/>
        </w:rPr>
      </w:pPr>
      <w:r w:rsidRPr="00DC03FE">
        <w:rPr>
          <w:szCs w:val="26"/>
        </w:rPr>
        <w:t>ony samy ani společnost [</w:t>
      </w:r>
      <w:proofErr w:type="gramStart"/>
      <w:r w:rsidRPr="00DC03FE">
        <w:rPr>
          <w:szCs w:val="26"/>
        </w:rPr>
        <w:t>•]nemají</w:t>
      </w:r>
      <w:proofErr w:type="gramEnd"/>
      <w:r w:rsidRPr="00DC03FE">
        <w:rPr>
          <w:szCs w:val="26"/>
        </w:rPr>
        <w:t xml:space="preserve"> věřitele, kteří by se mohli domáhat dle ustanovení § 589 a § 590 zákona číslo 89/2012 Sb., občanský zákoník, (dále jen občanský zákoník), </w:t>
      </w:r>
      <w:r w:rsidRPr="00822FAB">
        <w:rPr>
          <w:szCs w:val="26"/>
          <w:highlight w:val="yellow"/>
        </w:rPr>
        <w:t>relativní neúčinnosti právního jednání</w:t>
      </w:r>
      <w:r w:rsidRPr="00DC03FE">
        <w:rPr>
          <w:szCs w:val="26"/>
        </w:rPr>
        <w:t>, tedy toho, aby soud určil, že právní jednání dlužníka není vůči věřiteli právně účinné, zkracuje-li uspokojení jeho vykonatelné pohledávky,</w:t>
      </w:r>
      <w:r w:rsidRPr="00DC03FE">
        <w:rPr>
          <w:szCs w:val="26"/>
        </w:rPr>
        <w:tab/>
      </w:r>
    </w:p>
    <w:p w14:paraId="59972142" w14:textId="77777777" w:rsidR="00FE3D20" w:rsidRPr="00DC03FE" w:rsidRDefault="00FE3D20" w:rsidP="00FE3D20">
      <w:pPr>
        <w:pStyle w:val="NOTAR-T0"/>
        <w:numPr>
          <w:ilvl w:val="0"/>
          <w:numId w:val="1"/>
        </w:numPr>
        <w:tabs>
          <w:tab w:val="left" w:pos="567"/>
        </w:tabs>
        <w:suppressAutoHyphens w:val="0"/>
        <w:ind w:left="567"/>
        <w:rPr>
          <w:szCs w:val="26"/>
        </w:rPr>
      </w:pPr>
      <w:r w:rsidRPr="00DC03FE">
        <w:rPr>
          <w:rFonts w:eastAsia="Calibri"/>
          <w:szCs w:val="26"/>
          <w:lang w:eastAsia="en-US"/>
        </w:rPr>
        <w:t xml:space="preserve">že údaje ve </w:t>
      </w:r>
      <w:r w:rsidRPr="00822FAB">
        <w:rPr>
          <w:rFonts w:eastAsia="Calibri"/>
          <w:szCs w:val="26"/>
          <w:highlight w:val="yellow"/>
          <w:lang w:eastAsia="en-US"/>
        </w:rPr>
        <w:t>výpisu z obchodního rejstříku</w:t>
      </w:r>
      <w:r w:rsidRPr="00DC03FE">
        <w:rPr>
          <w:rFonts w:eastAsia="Calibri"/>
          <w:szCs w:val="26"/>
          <w:lang w:eastAsia="en-US"/>
        </w:rPr>
        <w:t xml:space="preserve"> jsou úplné a pravdivé a zachycují pravdivý právní stav společnosti ke dni tohoto právního jednání,</w:t>
      </w:r>
      <w:r w:rsidRPr="00DC03FE">
        <w:rPr>
          <w:rFonts w:eastAsia="Calibri"/>
          <w:szCs w:val="26"/>
          <w:lang w:eastAsia="en-US"/>
        </w:rPr>
        <w:tab/>
      </w:r>
    </w:p>
    <w:p w14:paraId="15E3D019" w14:textId="77777777" w:rsidR="00FE3D20" w:rsidRPr="00DC03FE" w:rsidRDefault="00FE3D20" w:rsidP="00FE3D20">
      <w:pPr>
        <w:tabs>
          <w:tab w:val="right" w:leader="hyphen" w:pos="9072"/>
        </w:tabs>
        <w:suppressAutoHyphens/>
        <w:spacing w:after="0" w:line="240" w:lineRule="auto"/>
        <w:jc w:val="both"/>
        <w:rPr>
          <w:rFonts w:ascii="Garamond" w:eastAsia="Times New Roman" w:hAnsi="Garamond"/>
          <w:sz w:val="26"/>
          <w:szCs w:val="26"/>
          <w:lang w:eastAsia="ar-SA"/>
        </w:rPr>
      </w:pPr>
    </w:p>
    <w:p w14:paraId="5FB310DE" w14:textId="5FA4AE62" w:rsidR="00FE3D20" w:rsidRPr="00DC03FE" w:rsidRDefault="00FE3D20" w:rsidP="00FE3D20">
      <w:pPr>
        <w:tabs>
          <w:tab w:val="right" w:leader="hyphen" w:pos="9072"/>
        </w:tabs>
        <w:suppressAutoHyphens/>
        <w:spacing w:after="0" w:line="240" w:lineRule="auto"/>
        <w:jc w:val="both"/>
        <w:rPr>
          <w:rFonts w:ascii="Garamond" w:eastAsia="Times New Roman" w:hAnsi="Garamond"/>
          <w:sz w:val="26"/>
          <w:szCs w:val="26"/>
          <w:lang w:eastAsia="ar-SA"/>
        </w:rPr>
      </w:pPr>
      <w:r w:rsidRPr="00DC03FE">
        <w:rPr>
          <w:rFonts w:ascii="Garamond" w:hAnsi="Garamond"/>
          <w:b/>
          <w:sz w:val="26"/>
          <w:szCs w:val="26"/>
          <w:lang w:eastAsia="cs-CZ"/>
        </w:rPr>
        <w:t xml:space="preserve">a za přítomnosti soudního tlumočníka z jazyka polského Mgr. </w:t>
      </w:r>
      <w:r w:rsidRPr="00DC03FE">
        <w:rPr>
          <w:rFonts w:ascii="Garamond" w:hAnsi="Garamond"/>
          <w:sz w:val="26"/>
          <w:szCs w:val="26"/>
        </w:rPr>
        <w:t>[•]</w:t>
      </w:r>
      <w:r w:rsidRPr="00DC03FE">
        <w:rPr>
          <w:rFonts w:ascii="Garamond" w:hAnsi="Garamond"/>
          <w:b/>
          <w:sz w:val="26"/>
          <w:szCs w:val="26"/>
          <w:lang w:eastAsia="cs-CZ"/>
        </w:rPr>
        <w:t xml:space="preserve">, </w:t>
      </w:r>
      <w:r w:rsidRPr="00DC03FE">
        <w:rPr>
          <w:rFonts w:ascii="Garamond" w:hAnsi="Garamond"/>
          <w:bCs/>
          <w:sz w:val="26"/>
          <w:szCs w:val="26"/>
          <w:lang w:eastAsia="cs-CZ"/>
        </w:rPr>
        <w:t xml:space="preserve">narozeného </w:t>
      </w:r>
      <w:r w:rsidRPr="00DC03FE">
        <w:rPr>
          <w:rFonts w:ascii="Garamond" w:hAnsi="Garamond"/>
          <w:sz w:val="26"/>
          <w:szCs w:val="26"/>
        </w:rPr>
        <w:t>[•]</w:t>
      </w:r>
      <w:r w:rsidRPr="00DC03FE">
        <w:rPr>
          <w:rFonts w:ascii="Garamond" w:hAnsi="Garamond"/>
          <w:bCs/>
          <w:sz w:val="26"/>
          <w:szCs w:val="26"/>
          <w:lang w:eastAsia="cs-CZ"/>
        </w:rPr>
        <w:t xml:space="preserve">, bydliště Český Těšín, </w:t>
      </w:r>
      <w:r w:rsidRPr="00DC03FE">
        <w:rPr>
          <w:rFonts w:ascii="Garamond" w:hAnsi="Garamond"/>
          <w:sz w:val="26"/>
          <w:szCs w:val="26"/>
        </w:rPr>
        <w:t>[•]</w:t>
      </w:r>
      <w:r w:rsidRPr="00DC03FE">
        <w:rPr>
          <w:rFonts w:ascii="Garamond" w:hAnsi="Garamond"/>
          <w:bCs/>
          <w:sz w:val="26"/>
          <w:szCs w:val="26"/>
          <w:lang w:eastAsia="cs-CZ"/>
        </w:rPr>
        <w:t xml:space="preserve">, </w:t>
      </w:r>
      <w:r w:rsidRPr="00DC03FE">
        <w:rPr>
          <w:rFonts w:ascii="Garamond" w:hAnsi="Garamond"/>
          <w:sz w:val="26"/>
          <w:szCs w:val="26"/>
        </w:rPr>
        <w:t>[•]</w:t>
      </w:r>
      <w:r w:rsidRPr="00DC03FE">
        <w:rPr>
          <w:rFonts w:ascii="Garamond" w:hAnsi="Garamond"/>
          <w:bCs/>
          <w:sz w:val="26"/>
          <w:szCs w:val="26"/>
          <w:lang w:eastAsia="cs-CZ"/>
        </w:rPr>
        <w:t xml:space="preserve">, číslo průkazu tlumočníka vydaného Krajským soudem v Ostravě </w:t>
      </w:r>
      <w:r w:rsidRPr="00DC03FE">
        <w:rPr>
          <w:rFonts w:ascii="Garamond" w:hAnsi="Garamond"/>
          <w:sz w:val="26"/>
          <w:szCs w:val="26"/>
        </w:rPr>
        <w:t>[•]</w:t>
      </w:r>
      <w:r w:rsidRPr="00DC03FE">
        <w:rPr>
          <w:rFonts w:ascii="Garamond" w:hAnsi="Garamond"/>
          <w:bCs/>
          <w:sz w:val="26"/>
          <w:szCs w:val="26"/>
          <w:lang w:eastAsia="cs-CZ"/>
        </w:rPr>
        <w:t xml:space="preserve">, </w:t>
      </w:r>
      <w:r w:rsidRPr="00DC03FE">
        <w:rPr>
          <w:rFonts w:ascii="Garamond" w:eastAsia="Times New Roman" w:hAnsi="Garamond"/>
          <w:sz w:val="26"/>
          <w:szCs w:val="26"/>
          <w:lang w:eastAsia="ar-SA"/>
        </w:rPr>
        <w:t>a učinily před podepsanou notářkou tuto:</w:t>
      </w:r>
      <w:r w:rsidRPr="00DC03FE">
        <w:rPr>
          <w:rFonts w:ascii="Garamond" w:eastAsia="Times New Roman" w:hAnsi="Garamond"/>
          <w:sz w:val="26"/>
          <w:szCs w:val="26"/>
          <w:lang w:eastAsia="ar-SA"/>
        </w:rPr>
        <w:tab/>
      </w:r>
    </w:p>
    <w:p w14:paraId="739B00EB" w14:textId="77777777" w:rsidR="00FE3D20" w:rsidRPr="00DC03FE" w:rsidRDefault="00FE3D20" w:rsidP="00FE3D20">
      <w:pPr>
        <w:tabs>
          <w:tab w:val="left" w:pos="709"/>
          <w:tab w:val="right" w:leader="hyphen" w:pos="9072"/>
          <w:tab w:val="left" w:leader="hyphen" w:pos="9356"/>
        </w:tabs>
        <w:spacing w:after="120" w:line="240" w:lineRule="auto"/>
        <w:jc w:val="both"/>
        <w:rPr>
          <w:rFonts w:ascii="Garamond" w:hAnsi="Garamond"/>
          <w:bCs/>
          <w:sz w:val="26"/>
          <w:szCs w:val="26"/>
          <w:lang w:eastAsia="cs-CZ"/>
        </w:rPr>
      </w:pPr>
      <w:r w:rsidRPr="00DC03FE">
        <w:rPr>
          <w:rFonts w:ascii="Garamond" w:hAnsi="Garamond"/>
          <w:bCs/>
          <w:sz w:val="26"/>
          <w:szCs w:val="26"/>
          <w:lang w:eastAsia="cs-CZ"/>
        </w:rPr>
        <w:tab/>
      </w:r>
    </w:p>
    <w:p w14:paraId="0B594B27" w14:textId="77777777" w:rsidR="00FE3D20" w:rsidRDefault="00FE3D20">
      <w:pPr>
        <w:spacing w:after="160" w:line="259" w:lineRule="auto"/>
        <w:rPr>
          <w:rFonts w:ascii="Garamond" w:eastAsia="Times New Roman" w:hAnsi="Garamond"/>
          <w:sz w:val="26"/>
          <w:szCs w:val="26"/>
          <w:lang w:eastAsia="ar-SA"/>
        </w:rPr>
      </w:pPr>
      <w:r>
        <w:rPr>
          <w:szCs w:val="26"/>
        </w:rPr>
        <w:br w:type="page"/>
      </w:r>
    </w:p>
    <w:p w14:paraId="1C7F2345" w14:textId="4BC2CDAD" w:rsidR="00FE3D20" w:rsidRPr="00276852" w:rsidRDefault="00FE3D20" w:rsidP="00FE3D20">
      <w:pPr>
        <w:pStyle w:val="Zkladntext21"/>
        <w:jc w:val="right"/>
        <w:rPr>
          <w:szCs w:val="26"/>
        </w:rPr>
      </w:pPr>
      <w:r w:rsidRPr="00276852">
        <w:rPr>
          <w:szCs w:val="26"/>
        </w:rPr>
        <w:lastRenderedPageBreak/>
        <w:t>strana druhá</w:t>
      </w:r>
    </w:p>
    <w:p w14:paraId="5478D71F" w14:textId="77777777" w:rsidR="00FE3D20" w:rsidRDefault="00FE3D20" w:rsidP="00FE3D20">
      <w:pPr>
        <w:tabs>
          <w:tab w:val="right" w:leader="hyphen" w:pos="9072"/>
        </w:tabs>
        <w:suppressAutoHyphens/>
        <w:spacing w:after="0" w:line="240" w:lineRule="auto"/>
        <w:jc w:val="center"/>
        <w:rPr>
          <w:rFonts w:ascii="Garamond" w:eastAsia="Times New Roman" w:hAnsi="Garamond"/>
          <w:b/>
          <w:sz w:val="32"/>
          <w:szCs w:val="32"/>
          <w:lang w:eastAsia="ar-SA"/>
        </w:rPr>
      </w:pPr>
    </w:p>
    <w:p w14:paraId="3AE19DEC" w14:textId="77777777" w:rsidR="00FE3D20" w:rsidRDefault="00FE3D20" w:rsidP="00FE3D20">
      <w:pPr>
        <w:tabs>
          <w:tab w:val="right" w:leader="hyphen" w:pos="9072"/>
        </w:tabs>
        <w:suppressAutoHyphens/>
        <w:spacing w:after="0" w:line="240" w:lineRule="auto"/>
        <w:jc w:val="center"/>
        <w:rPr>
          <w:rFonts w:ascii="Garamond" w:eastAsia="Times New Roman" w:hAnsi="Garamond"/>
          <w:b/>
          <w:sz w:val="32"/>
          <w:szCs w:val="32"/>
          <w:lang w:eastAsia="ar-SA"/>
        </w:rPr>
      </w:pPr>
    </w:p>
    <w:p w14:paraId="7C744285" w14:textId="77777777" w:rsidR="00FE3D20" w:rsidRPr="005D0B16" w:rsidRDefault="00FE3D20" w:rsidP="00FE3D20">
      <w:pPr>
        <w:tabs>
          <w:tab w:val="right" w:leader="hyphen" w:pos="9072"/>
        </w:tabs>
        <w:suppressAutoHyphens/>
        <w:spacing w:after="0" w:line="240" w:lineRule="auto"/>
        <w:jc w:val="center"/>
        <w:rPr>
          <w:rFonts w:ascii="Garamond" w:eastAsia="Times New Roman" w:hAnsi="Garamond"/>
          <w:b/>
          <w:sz w:val="32"/>
          <w:szCs w:val="32"/>
          <w:lang w:eastAsia="ar-SA"/>
        </w:rPr>
      </w:pPr>
      <w:r w:rsidRPr="005D0B16">
        <w:rPr>
          <w:rFonts w:ascii="Garamond" w:eastAsia="Times New Roman" w:hAnsi="Garamond"/>
          <w:b/>
          <w:sz w:val="32"/>
          <w:szCs w:val="32"/>
          <w:lang w:eastAsia="ar-SA"/>
        </w:rPr>
        <w:t>P L N O U   M O C</w:t>
      </w:r>
    </w:p>
    <w:p w14:paraId="1328D5B7" w14:textId="77777777" w:rsidR="00FE3D20" w:rsidRPr="005D0B16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right"/>
        <w:rPr>
          <w:rFonts w:ascii="Garamond" w:eastAsia="Times New Roman" w:hAnsi="Garamond"/>
          <w:sz w:val="26"/>
          <w:szCs w:val="20"/>
          <w:lang w:eastAsia="ar-SA"/>
        </w:rPr>
      </w:pPr>
    </w:p>
    <w:p w14:paraId="209B8874" w14:textId="753122C9" w:rsidR="00FE3D20" w:rsidRPr="009441DA" w:rsidRDefault="00FE3D20" w:rsidP="00FE3D20">
      <w:pPr>
        <w:pStyle w:val="Zkladntext21"/>
      </w:pPr>
      <w:r w:rsidRPr="005D0B16">
        <w:t xml:space="preserve">----- </w:t>
      </w:r>
      <w:r>
        <w:t>Společnost [•]</w:t>
      </w:r>
      <w:r w:rsidRPr="009441DA">
        <w:rPr>
          <w:szCs w:val="26"/>
        </w:rPr>
        <w:t xml:space="preserve">, se sídlem </w:t>
      </w:r>
      <w:r>
        <w:t>[•]</w:t>
      </w:r>
      <w:r w:rsidRPr="009441DA">
        <w:rPr>
          <w:szCs w:val="26"/>
        </w:rPr>
        <w:t xml:space="preserve">, IČO </w:t>
      </w:r>
      <w:r>
        <w:t>[•]</w:t>
      </w:r>
      <w:r w:rsidRPr="009441DA">
        <w:rPr>
          <w:szCs w:val="26"/>
        </w:rPr>
        <w:t xml:space="preserve">, zapsaná v obchodním rejstříku vedeném Krajským soudem v Ostravě, oddíl C, vložka </w:t>
      </w:r>
      <w:r>
        <w:t>[•]</w:t>
      </w:r>
      <w:r>
        <w:rPr>
          <w:szCs w:val="26"/>
        </w:rPr>
        <w:t xml:space="preserve">, zastoupená </w:t>
      </w:r>
      <w:r w:rsidRPr="009441DA">
        <w:rPr>
          <w:szCs w:val="26"/>
        </w:rPr>
        <w:t>jednateli</w:t>
      </w:r>
      <w:r>
        <w:rPr>
          <w:szCs w:val="26"/>
        </w:rPr>
        <w:t xml:space="preserve"> </w:t>
      </w:r>
      <w:r>
        <w:t>[•]</w:t>
      </w:r>
      <w:r w:rsidRPr="009441DA">
        <w:rPr>
          <w:szCs w:val="26"/>
        </w:rPr>
        <w:t xml:space="preserve">, narozenou dne </w:t>
      </w:r>
      <w:r>
        <w:t>[•]</w:t>
      </w:r>
      <w:r w:rsidRPr="009441DA">
        <w:rPr>
          <w:szCs w:val="26"/>
        </w:rPr>
        <w:t xml:space="preserve">, pobytem </w:t>
      </w:r>
      <w:r>
        <w:t>[</w:t>
      </w:r>
      <w:proofErr w:type="gramStart"/>
      <w:r>
        <w:t>•]</w:t>
      </w:r>
      <w:r>
        <w:rPr>
          <w:szCs w:val="26"/>
        </w:rPr>
        <w:t>a</w:t>
      </w:r>
      <w:proofErr w:type="gramEnd"/>
      <w:r>
        <w:rPr>
          <w:szCs w:val="26"/>
        </w:rPr>
        <w:t xml:space="preserve"> </w:t>
      </w:r>
      <w:r w:rsidRPr="009441DA">
        <w:rPr>
          <w:szCs w:val="26"/>
        </w:rPr>
        <w:t xml:space="preserve">, narozená dne </w:t>
      </w:r>
      <w:r>
        <w:t>[•]</w:t>
      </w:r>
      <w:r w:rsidRPr="009441DA">
        <w:rPr>
          <w:szCs w:val="26"/>
        </w:rPr>
        <w:t xml:space="preserve">, pobytem ul. </w:t>
      </w:r>
      <w:r>
        <w:t>[•]</w:t>
      </w:r>
      <w:r w:rsidRPr="009441DA">
        <w:rPr>
          <w:szCs w:val="26"/>
        </w:rPr>
        <w:t xml:space="preserve">, </w:t>
      </w:r>
      <w:r w:rsidRPr="009441DA">
        <w:t>(dále také jen „</w:t>
      </w:r>
      <w:r>
        <w:t>[•]</w:t>
      </w:r>
      <w:r w:rsidRPr="009441DA">
        <w:rPr>
          <w:szCs w:val="26"/>
        </w:rPr>
        <w:t>.</w:t>
      </w:r>
      <w:r w:rsidRPr="009441DA">
        <w:t>), tímto:</w:t>
      </w:r>
      <w:r w:rsidRPr="009441DA">
        <w:tab/>
      </w:r>
    </w:p>
    <w:p w14:paraId="09CE7BBF" w14:textId="77777777" w:rsidR="00FE3D20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both"/>
        <w:rPr>
          <w:rFonts w:ascii="Garamond" w:eastAsia="Times New Roman" w:hAnsi="Garamond"/>
          <w:sz w:val="26"/>
          <w:szCs w:val="20"/>
          <w:lang w:eastAsia="ar-SA"/>
        </w:rPr>
      </w:pPr>
    </w:p>
    <w:p w14:paraId="516E0B4D" w14:textId="77777777" w:rsidR="00FE3D20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center"/>
        <w:rPr>
          <w:rFonts w:ascii="Garamond" w:eastAsia="Times New Roman" w:hAnsi="Garamond"/>
          <w:sz w:val="26"/>
          <w:szCs w:val="20"/>
          <w:lang w:eastAsia="ar-SA"/>
        </w:rPr>
      </w:pPr>
      <w:r w:rsidRPr="005D0B16">
        <w:rPr>
          <w:rFonts w:ascii="Garamond" w:eastAsia="Times New Roman" w:hAnsi="Garamond"/>
          <w:sz w:val="26"/>
          <w:szCs w:val="20"/>
          <w:lang w:eastAsia="ar-SA"/>
        </w:rPr>
        <w:t>--------------------------------------------</w:t>
      </w:r>
      <w:r>
        <w:rPr>
          <w:rFonts w:ascii="Garamond" w:eastAsia="Times New Roman" w:hAnsi="Garamond"/>
          <w:sz w:val="26"/>
          <w:szCs w:val="20"/>
          <w:lang w:eastAsia="ar-SA"/>
        </w:rPr>
        <w:t>uděluje plnou moc</w:t>
      </w:r>
      <w:r w:rsidRPr="005D0B16">
        <w:rPr>
          <w:rFonts w:ascii="Garamond" w:eastAsia="Times New Roman" w:hAnsi="Garamond"/>
          <w:sz w:val="26"/>
          <w:szCs w:val="20"/>
          <w:lang w:eastAsia="ar-SA"/>
        </w:rPr>
        <w:tab/>
      </w:r>
    </w:p>
    <w:p w14:paraId="05B47CAA" w14:textId="77777777" w:rsidR="00FE3D20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center"/>
        <w:rPr>
          <w:rFonts w:ascii="Garamond" w:eastAsia="Times New Roman" w:hAnsi="Garamond"/>
          <w:sz w:val="26"/>
          <w:szCs w:val="20"/>
          <w:lang w:eastAsia="ar-SA"/>
        </w:rPr>
      </w:pPr>
    </w:p>
    <w:p w14:paraId="781F4A9D" w14:textId="77777777" w:rsidR="00FE3D20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both"/>
        <w:rPr>
          <w:rFonts w:ascii="Garamond" w:eastAsia="Times New Roman" w:hAnsi="Garamond"/>
          <w:sz w:val="26"/>
          <w:szCs w:val="20"/>
          <w:lang w:eastAsia="ar-SA"/>
        </w:rPr>
      </w:pPr>
    </w:p>
    <w:p w14:paraId="637E6677" w14:textId="014BCAEC" w:rsidR="00FE3D20" w:rsidRPr="00C313CB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, </w:t>
      </w:r>
      <w:r w:rsidRPr="00822FAB">
        <w:rPr>
          <w:rFonts w:ascii="Garamond" w:hAnsi="Garamond"/>
          <w:color w:val="000000"/>
          <w:sz w:val="26"/>
          <w:szCs w:val="26"/>
          <w:highlight w:val="yellow"/>
        </w:rPr>
        <w:t>právnímu rádci</w:t>
      </w:r>
      <w:r w:rsidRPr="00C313CB">
        <w:rPr>
          <w:rFonts w:ascii="Garamond" w:hAnsi="Garamond"/>
          <w:color w:val="000000"/>
          <w:sz w:val="26"/>
          <w:szCs w:val="26"/>
        </w:rPr>
        <w:t xml:space="preserve">, (identifikační číslo „PESEL“: </w:t>
      </w:r>
      <w:r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), korespondenční adresa: </w:t>
      </w:r>
      <w:r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, 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</w:p>
    <w:p w14:paraId="032DBFC5" w14:textId="77777777" w:rsidR="00FE3D20" w:rsidRPr="00C313CB" w:rsidRDefault="00FE3D20" w:rsidP="00FE3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6"/>
          <w:szCs w:val="26"/>
        </w:rPr>
      </w:pPr>
    </w:p>
    <w:p w14:paraId="0D22A88F" w14:textId="2D50A947" w:rsidR="00FE3D20" w:rsidRPr="00C313CB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, právnímu rádci, (identifikační číslo „PESEL“: </w:t>
      </w:r>
      <w:r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), korespondenční adresa: </w:t>
      </w:r>
      <w:r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, </w:t>
      </w:r>
      <w:r>
        <w:rPr>
          <w:rFonts w:ascii="Garamond" w:hAnsi="Garamond"/>
          <w:color w:val="000000"/>
          <w:sz w:val="26"/>
          <w:szCs w:val="26"/>
        </w:rPr>
        <w:tab/>
      </w:r>
    </w:p>
    <w:p w14:paraId="05A92E14" w14:textId="77777777" w:rsidR="00FE3D20" w:rsidRPr="00C313CB" w:rsidRDefault="00FE3D20" w:rsidP="00FE3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6"/>
          <w:szCs w:val="26"/>
        </w:rPr>
      </w:pPr>
    </w:p>
    <w:p w14:paraId="46595B3F" w14:textId="15EC2CE2" w:rsidR="00FE3D20" w:rsidRPr="00C313CB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, právnímu rádci, (identifikační číslo „PESEL“: </w:t>
      </w:r>
      <w:r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>), korespondenční adresa:</w:t>
      </w:r>
      <w:r>
        <w:rPr>
          <w:rFonts w:ascii="Garamond" w:hAnsi="Garamond"/>
          <w:color w:val="000000"/>
          <w:sz w:val="26"/>
          <w:szCs w:val="26"/>
        </w:rPr>
        <w:t xml:space="preserve"> </w:t>
      </w:r>
      <w:r>
        <w:rPr>
          <w:rFonts w:ascii="Garamond" w:hAnsi="Garamond"/>
          <w:sz w:val="26"/>
        </w:rPr>
        <w:t>[•</w:t>
      </w:r>
      <w:proofErr w:type="gramStart"/>
      <w:r>
        <w:rPr>
          <w:rFonts w:ascii="Garamond" w:hAnsi="Garamond"/>
          <w:sz w:val="26"/>
        </w:rPr>
        <w:t>]</w:t>
      </w:r>
      <w:r w:rsidRPr="00C313CB">
        <w:rPr>
          <w:rFonts w:ascii="Garamond" w:hAnsi="Garamond"/>
          <w:color w:val="000000"/>
          <w:sz w:val="26"/>
          <w:szCs w:val="26"/>
        </w:rPr>
        <w:t xml:space="preserve"> ,</w:t>
      </w:r>
      <w:proofErr w:type="gramEnd"/>
      <w:r w:rsidRPr="00C313CB">
        <w:rPr>
          <w:rFonts w:ascii="Garamond" w:hAnsi="Garamond"/>
          <w:color w:val="000000"/>
          <w:sz w:val="26"/>
          <w:szCs w:val="26"/>
        </w:rPr>
        <w:t xml:space="preserve"> </w:t>
      </w:r>
      <w:r>
        <w:rPr>
          <w:rFonts w:ascii="Garamond" w:hAnsi="Garamond"/>
          <w:color w:val="000000"/>
          <w:sz w:val="26"/>
          <w:szCs w:val="26"/>
        </w:rPr>
        <w:tab/>
      </w:r>
    </w:p>
    <w:p w14:paraId="6D0E4DFD" w14:textId="77777777" w:rsidR="00FE3D20" w:rsidRPr="00C313CB" w:rsidRDefault="00FE3D20" w:rsidP="00FE3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6"/>
          <w:szCs w:val="26"/>
        </w:rPr>
      </w:pPr>
    </w:p>
    <w:p w14:paraId="58D2CE82" w14:textId="77777777" w:rsidR="00FE3D20" w:rsidRPr="009441DA" w:rsidRDefault="00FE3D20" w:rsidP="00FE3D20">
      <w:pPr>
        <w:pStyle w:val="NOTAR-T0"/>
        <w:tabs>
          <w:tab w:val="left" w:pos="284"/>
          <w:tab w:val="left" w:leader="hyphen" w:pos="9356"/>
        </w:tabs>
        <w:contextualSpacing/>
        <w:rPr>
          <w:color w:val="000000"/>
          <w:szCs w:val="26"/>
        </w:rPr>
      </w:pPr>
      <w:r w:rsidRPr="00C313CB">
        <w:rPr>
          <w:b/>
          <w:bCs/>
          <w:color w:val="000000"/>
          <w:szCs w:val="26"/>
        </w:rPr>
        <w:t>(dále jen společně „</w:t>
      </w:r>
      <w:r w:rsidRPr="00822FAB">
        <w:rPr>
          <w:b/>
          <w:bCs/>
          <w:color w:val="000000"/>
          <w:szCs w:val="26"/>
          <w:highlight w:val="yellow"/>
        </w:rPr>
        <w:t>Zmocněnci</w:t>
      </w:r>
      <w:r w:rsidRPr="00C313CB">
        <w:rPr>
          <w:b/>
          <w:bCs/>
          <w:color w:val="000000"/>
          <w:szCs w:val="26"/>
        </w:rPr>
        <w:t>“ nebo každý z nich samostatně „Zmocněnec“)</w:t>
      </w:r>
      <w:r w:rsidRPr="009441DA">
        <w:rPr>
          <w:color w:val="000000"/>
          <w:szCs w:val="26"/>
        </w:rPr>
        <w:tab/>
      </w:r>
    </w:p>
    <w:p w14:paraId="2A4924C6" w14:textId="77777777" w:rsidR="00FE3D20" w:rsidRPr="00C313CB" w:rsidRDefault="00FE3D20" w:rsidP="00FE3D20">
      <w:pPr>
        <w:pStyle w:val="NOTAR-T0"/>
        <w:tabs>
          <w:tab w:val="left" w:pos="284"/>
          <w:tab w:val="left" w:leader="hyphen" w:pos="9356"/>
        </w:tabs>
        <w:contextualSpacing/>
        <w:rPr>
          <w:b/>
          <w:bCs/>
          <w:color w:val="000000"/>
          <w:szCs w:val="26"/>
        </w:rPr>
      </w:pPr>
    </w:p>
    <w:p w14:paraId="531487B6" w14:textId="77777777" w:rsidR="00FE3D20" w:rsidRPr="00C313CB" w:rsidRDefault="00FE3D20" w:rsidP="00FE3D20">
      <w:pPr>
        <w:pStyle w:val="NOTAR-T0"/>
        <w:tabs>
          <w:tab w:val="left" w:pos="284"/>
          <w:tab w:val="left" w:leader="hyphen" w:pos="9356"/>
        </w:tabs>
        <w:contextualSpacing/>
        <w:rPr>
          <w:b/>
          <w:bCs/>
          <w:szCs w:val="26"/>
        </w:rPr>
      </w:pPr>
      <w:r w:rsidRPr="00C313CB">
        <w:rPr>
          <w:b/>
          <w:bCs/>
          <w:color w:val="000000"/>
          <w:szCs w:val="26"/>
        </w:rPr>
        <w:t xml:space="preserve">a zmocňuje každého z uvedených Zmocněnců </w:t>
      </w:r>
      <w:r w:rsidRPr="00822FAB">
        <w:rPr>
          <w:b/>
          <w:bCs/>
          <w:color w:val="000000"/>
          <w:szCs w:val="26"/>
          <w:highlight w:val="yellow"/>
        </w:rPr>
        <w:t>samostatně k zastupování</w:t>
      </w:r>
      <w:r w:rsidRPr="00C313CB">
        <w:rPr>
          <w:b/>
          <w:bCs/>
          <w:color w:val="000000"/>
          <w:szCs w:val="26"/>
        </w:rPr>
        <w:t xml:space="preserve"> Zmocnitele při následujících právních </w:t>
      </w:r>
      <w:r w:rsidRPr="00822FAB">
        <w:rPr>
          <w:b/>
          <w:bCs/>
          <w:color w:val="000000"/>
          <w:szCs w:val="26"/>
          <w:highlight w:val="yellow"/>
        </w:rPr>
        <w:t>jednáních</w:t>
      </w:r>
      <w:r w:rsidRPr="00C313CB">
        <w:rPr>
          <w:b/>
          <w:bCs/>
          <w:color w:val="000000"/>
          <w:szCs w:val="26"/>
        </w:rPr>
        <w:t xml:space="preserve">: </w:t>
      </w:r>
      <w:r w:rsidRPr="009441DA">
        <w:rPr>
          <w:color w:val="000000"/>
          <w:szCs w:val="26"/>
        </w:rPr>
        <w:tab/>
      </w:r>
    </w:p>
    <w:p w14:paraId="55A72B68" w14:textId="77777777" w:rsidR="00FE3D20" w:rsidRPr="00C313CB" w:rsidRDefault="00FE3D20" w:rsidP="00FE3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  <w:sz w:val="26"/>
          <w:szCs w:val="26"/>
        </w:rPr>
      </w:pPr>
    </w:p>
    <w:p w14:paraId="093909E7" w14:textId="7F1EAAB2" w:rsidR="00FE3D20" w:rsidRPr="00C313CB" w:rsidRDefault="00FE3D20" w:rsidP="00FE3D20">
      <w:pPr>
        <w:numPr>
          <w:ilvl w:val="1"/>
          <w:numId w:val="4"/>
        </w:numPr>
        <w:tabs>
          <w:tab w:val="left" w:pos="567"/>
          <w:tab w:val="right" w:leader="hyphen" w:pos="9072"/>
        </w:tabs>
        <w:suppressAutoHyphens/>
        <w:spacing w:after="0" w:line="240" w:lineRule="auto"/>
        <w:ind w:left="567" w:hanging="567"/>
        <w:jc w:val="both"/>
        <w:rPr>
          <w:rFonts w:ascii="Garamond" w:hAnsi="Garamond"/>
          <w:color w:val="000000"/>
          <w:sz w:val="26"/>
          <w:szCs w:val="26"/>
        </w:rPr>
      </w:pPr>
      <w:r w:rsidRPr="00C313CB">
        <w:rPr>
          <w:rFonts w:ascii="Garamond" w:hAnsi="Garamond"/>
          <w:color w:val="000000"/>
          <w:sz w:val="26"/>
          <w:szCs w:val="26"/>
        </w:rPr>
        <w:t xml:space="preserve">k uzavření </w:t>
      </w:r>
      <w:r w:rsidRPr="001E3521">
        <w:rPr>
          <w:rFonts w:ascii="Garamond" w:hAnsi="Garamond"/>
          <w:color w:val="000000"/>
          <w:sz w:val="26"/>
          <w:szCs w:val="26"/>
          <w:highlight w:val="yellow"/>
        </w:rPr>
        <w:t>smlouvy o společném podniku</w:t>
      </w:r>
      <w:r w:rsidRPr="00C313CB">
        <w:rPr>
          <w:rFonts w:ascii="Garamond" w:hAnsi="Garamond"/>
          <w:color w:val="000000"/>
          <w:sz w:val="26"/>
          <w:szCs w:val="26"/>
        </w:rPr>
        <w:t xml:space="preserve"> (označované v anglickém jazyce jako „JOINT VENTURE AGREEMEMENT“ dále jen „JVA“) a všem souvisejícím jednáním za účelem realizace projektů označovaných jako </w:t>
      </w:r>
      <w:r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, </w:t>
      </w:r>
      <w:r w:rsidR="00376F85"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ve Varšavě, </w:t>
      </w:r>
      <w:r w:rsidR="00376F85"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color w:val="000000"/>
          <w:sz w:val="26"/>
          <w:szCs w:val="26"/>
        </w:rPr>
        <w:t xml:space="preserve">v Krakově, jakož i za účelem správy a řízení těchto projektů společností 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"/>
          <w:sz w:val="26"/>
          <w:szCs w:val="26"/>
        </w:rPr>
        <w:t xml:space="preserve">, identifikační číslo „REGON“: 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"/>
          <w:sz w:val="26"/>
          <w:szCs w:val="26"/>
        </w:rPr>
        <w:t xml:space="preserve">, sídlem ul. </w:t>
      </w:r>
      <w:r w:rsidR="00376F85">
        <w:rPr>
          <w:rFonts w:ascii="Garamond" w:hAnsi="Garamond"/>
          <w:sz w:val="26"/>
        </w:rPr>
        <w:t xml:space="preserve">[•] </w:t>
      </w:r>
      <w:r w:rsidRPr="009441DA">
        <w:rPr>
          <w:rFonts w:ascii="Garamond" w:hAnsi="Garamond" w:cs="Tahoma"/>
          <w:sz w:val="26"/>
          <w:szCs w:val="26"/>
        </w:rPr>
        <w:t xml:space="preserve">č. 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"/>
          <w:sz w:val="26"/>
          <w:szCs w:val="26"/>
        </w:rPr>
        <w:t xml:space="preserve">, místnost: 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"/>
          <w:sz w:val="26"/>
          <w:szCs w:val="26"/>
        </w:rPr>
        <w:t xml:space="preserve">, Krakov, PSČ 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"/>
          <w:sz w:val="26"/>
          <w:szCs w:val="26"/>
        </w:rPr>
        <w:t>, Polská republika</w:t>
      </w:r>
      <w:r w:rsidRPr="00C313CB">
        <w:rPr>
          <w:rFonts w:ascii="Garamond" w:hAnsi="Garamond"/>
          <w:sz w:val="26"/>
          <w:szCs w:val="26"/>
        </w:rPr>
        <w:t>, a to zejména k uzavření JVA se</w:t>
      </w:r>
      <w:r w:rsidRPr="00C313CB">
        <w:rPr>
          <w:rFonts w:ascii="Garamond" w:hAnsi="Garamond"/>
          <w:color w:val="000000"/>
          <w:sz w:val="26"/>
          <w:szCs w:val="26"/>
        </w:rPr>
        <w:t xml:space="preserve"> společnostmi: </w:t>
      </w:r>
      <w:r w:rsidR="00376F85"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sz w:val="26"/>
          <w:szCs w:val="26"/>
        </w:rPr>
        <w:t xml:space="preserve">, registrační číslo: </w:t>
      </w:r>
      <w:r w:rsidRPr="00C313CB">
        <w:rPr>
          <w:rFonts w:ascii="Garamond" w:hAnsi="Garamond"/>
          <w:sz w:val="26"/>
          <w:szCs w:val="26"/>
          <w:lang w:val="de-DE"/>
        </w:rPr>
        <w:t>FN </w:t>
      </w:r>
      <w:r w:rsidR="00376F85"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sz w:val="26"/>
          <w:szCs w:val="26"/>
          <w:lang w:val="de-DE"/>
        </w:rPr>
        <w:t xml:space="preserve">, se </w:t>
      </w:r>
      <w:proofErr w:type="spellStart"/>
      <w:r w:rsidRPr="00C313CB">
        <w:rPr>
          <w:rFonts w:ascii="Garamond" w:hAnsi="Garamond"/>
          <w:sz w:val="26"/>
          <w:szCs w:val="26"/>
          <w:lang w:val="de-DE"/>
        </w:rPr>
        <w:t>sídlem</w:t>
      </w:r>
      <w:proofErr w:type="spellEnd"/>
      <w:r w:rsidRPr="00C313CB">
        <w:rPr>
          <w:rFonts w:ascii="Garamond" w:hAnsi="Garamond"/>
          <w:sz w:val="26"/>
          <w:szCs w:val="26"/>
          <w:lang w:val="de-DE"/>
        </w:rPr>
        <w:t xml:space="preserve"> </w:t>
      </w:r>
      <w:r w:rsidR="00376F85">
        <w:rPr>
          <w:rFonts w:ascii="Garamond" w:hAnsi="Garamond"/>
          <w:sz w:val="26"/>
        </w:rPr>
        <w:t>[•]</w:t>
      </w:r>
      <w:r w:rsidRPr="00C313CB">
        <w:rPr>
          <w:rFonts w:ascii="Garamond" w:hAnsi="Garamond"/>
          <w:sz w:val="26"/>
          <w:szCs w:val="26"/>
        </w:rPr>
        <w:t>, Rakousko</w:t>
      </w:r>
      <w:r>
        <w:rPr>
          <w:rFonts w:ascii="Garamond" w:hAnsi="Garamond"/>
          <w:sz w:val="26"/>
          <w:szCs w:val="26"/>
        </w:rPr>
        <w:t xml:space="preserve"> (</w:t>
      </w:r>
      <w:r w:rsidRPr="0037522E">
        <w:rPr>
          <w:rFonts w:ascii="Garamond" w:hAnsi="Garamond"/>
          <w:sz w:val="26"/>
          <w:szCs w:val="26"/>
          <w:highlight w:val="yellow"/>
        </w:rPr>
        <w:t>dále jen: „</w:t>
      </w:r>
      <w:r w:rsidR="00A07CC6" w:rsidRPr="00A07CC6">
        <w:rPr>
          <w:rFonts w:ascii="Garamond" w:hAnsi="Garamond"/>
          <w:b/>
          <w:bCs/>
          <w:i/>
          <w:iCs/>
          <w:sz w:val="26"/>
          <w:szCs w:val="26"/>
          <w:highlight w:val="yellow"/>
        </w:rPr>
        <w:t>JVA</w:t>
      </w:r>
      <w:r w:rsidRPr="0037522E">
        <w:rPr>
          <w:rFonts w:ascii="Garamond" w:hAnsi="Garamond"/>
          <w:sz w:val="26"/>
          <w:szCs w:val="26"/>
          <w:highlight w:val="yellow"/>
        </w:rPr>
        <w:t>“),</w:t>
      </w:r>
      <w:r w:rsidRPr="00C313CB">
        <w:rPr>
          <w:rFonts w:ascii="Garamond" w:hAnsi="Garamond"/>
          <w:sz w:val="26"/>
          <w:szCs w:val="26"/>
        </w:rPr>
        <w:t>o</w:t>
      </w:r>
      <w:r>
        <w:rPr>
          <w:rFonts w:ascii="Garamond" w:hAnsi="Garamond"/>
          <w:sz w:val="26"/>
          <w:szCs w:val="26"/>
        </w:rPr>
        <w:t>;</w:t>
      </w:r>
      <w:r>
        <w:rPr>
          <w:rFonts w:ascii="Garamond" w:hAnsi="Garamond"/>
          <w:sz w:val="26"/>
          <w:szCs w:val="26"/>
        </w:rPr>
        <w:tab/>
      </w:r>
    </w:p>
    <w:p w14:paraId="6C3DA394" w14:textId="5FEAD581" w:rsidR="00376F85" w:rsidRDefault="00376F85">
      <w:pPr>
        <w:spacing w:after="160" w:line="259" w:lineRule="auto"/>
        <w:rPr>
          <w:rFonts w:ascii="Garamond" w:eastAsia="Times New Roman" w:hAnsi="Garamond"/>
          <w:sz w:val="26"/>
          <w:szCs w:val="26"/>
          <w:lang w:eastAsia="ar-SA"/>
        </w:rPr>
      </w:pPr>
      <w:r>
        <w:rPr>
          <w:szCs w:val="26"/>
        </w:rPr>
        <w:br w:type="page"/>
      </w:r>
    </w:p>
    <w:p w14:paraId="4F0DA847" w14:textId="77777777" w:rsidR="00FE3D20" w:rsidRDefault="00FE3D20" w:rsidP="00FE3D20">
      <w:pPr>
        <w:pStyle w:val="Zkladntext21"/>
        <w:ind w:left="360"/>
        <w:jc w:val="center"/>
        <w:rPr>
          <w:szCs w:val="26"/>
        </w:rPr>
      </w:pPr>
    </w:p>
    <w:p w14:paraId="13B95B9B" w14:textId="77777777" w:rsidR="00FE3D20" w:rsidRDefault="00FE3D20" w:rsidP="00FE3D20">
      <w:pPr>
        <w:pStyle w:val="Zkladntext21"/>
        <w:ind w:left="360"/>
        <w:jc w:val="center"/>
        <w:rPr>
          <w:szCs w:val="26"/>
        </w:rPr>
      </w:pPr>
    </w:p>
    <w:p w14:paraId="48FC0015" w14:textId="77777777" w:rsidR="00FE3D20" w:rsidRPr="00276852" w:rsidRDefault="00FE3D20" w:rsidP="00FE3D20">
      <w:pPr>
        <w:pStyle w:val="Zkladntext21"/>
        <w:ind w:left="360"/>
        <w:jc w:val="right"/>
        <w:rPr>
          <w:szCs w:val="26"/>
        </w:rPr>
      </w:pPr>
      <w:r w:rsidRPr="00276852">
        <w:rPr>
          <w:szCs w:val="26"/>
        </w:rPr>
        <w:t>strana druhá</w:t>
      </w:r>
    </w:p>
    <w:p w14:paraId="069BF701" w14:textId="77777777" w:rsidR="00FE3D20" w:rsidRDefault="00FE3D20" w:rsidP="00FE3D20">
      <w:pPr>
        <w:widowControl w:val="0"/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Garamond" w:hAnsi="Garamond"/>
          <w:color w:val="000000"/>
          <w:sz w:val="26"/>
          <w:szCs w:val="26"/>
        </w:rPr>
      </w:pPr>
    </w:p>
    <w:p w14:paraId="285F9EE2" w14:textId="77777777" w:rsidR="00FE3D20" w:rsidRPr="00C313CB" w:rsidRDefault="00FE3D20" w:rsidP="00FE3D20">
      <w:pPr>
        <w:widowControl w:val="0"/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Garamond" w:hAnsi="Garamond"/>
          <w:color w:val="000000"/>
          <w:sz w:val="26"/>
          <w:szCs w:val="26"/>
        </w:rPr>
      </w:pPr>
    </w:p>
    <w:p w14:paraId="775EFC72" w14:textId="2E82BA3E" w:rsidR="00FE3D20" w:rsidRPr="007C471E" w:rsidRDefault="00FE3D20" w:rsidP="00FE3D20">
      <w:pPr>
        <w:numPr>
          <w:ilvl w:val="1"/>
          <w:numId w:val="4"/>
        </w:numPr>
        <w:tabs>
          <w:tab w:val="left" w:pos="567"/>
          <w:tab w:val="right" w:leader="hyphen" w:pos="9072"/>
        </w:tabs>
        <w:suppressAutoHyphens/>
        <w:spacing w:after="0" w:line="240" w:lineRule="auto"/>
        <w:ind w:left="567" w:hanging="567"/>
        <w:jc w:val="both"/>
        <w:rPr>
          <w:rFonts w:ascii="Garamond" w:hAnsi="Garamond"/>
          <w:color w:val="000000"/>
          <w:sz w:val="26"/>
          <w:szCs w:val="26"/>
        </w:rPr>
      </w:pPr>
      <w:r w:rsidRPr="007C471E">
        <w:rPr>
          <w:rFonts w:ascii="Garamond" w:hAnsi="Garamond"/>
          <w:color w:val="000000"/>
          <w:sz w:val="26"/>
          <w:szCs w:val="26"/>
        </w:rPr>
        <w:t xml:space="preserve">k uzavření smluv o převodech </w:t>
      </w:r>
      <w:r w:rsidRPr="00E9738D">
        <w:rPr>
          <w:rFonts w:ascii="Garamond" w:hAnsi="Garamond"/>
          <w:b/>
          <w:bCs/>
          <w:color w:val="000000"/>
          <w:sz w:val="26"/>
          <w:szCs w:val="26"/>
          <w:u w:val="single"/>
        </w:rPr>
        <w:t>podílů</w:t>
      </w:r>
      <w:r w:rsidRPr="007C471E">
        <w:rPr>
          <w:rFonts w:ascii="Garamond" w:hAnsi="Garamond"/>
          <w:color w:val="000000"/>
          <w:sz w:val="26"/>
          <w:szCs w:val="26"/>
        </w:rPr>
        <w:t xml:space="preserve"> a všem souvisejícím jednáním, na základě kterých Zmocnitel, coby </w:t>
      </w:r>
      <w:r w:rsidRPr="00227F04">
        <w:rPr>
          <w:rFonts w:ascii="Garamond" w:hAnsi="Garamond"/>
          <w:color w:val="000000"/>
          <w:sz w:val="26"/>
          <w:szCs w:val="26"/>
          <w:highlight w:val="yellow"/>
        </w:rPr>
        <w:t>převodce</w:t>
      </w:r>
      <w:r w:rsidRPr="007C471E">
        <w:rPr>
          <w:rFonts w:ascii="Garamond" w:hAnsi="Garamond"/>
          <w:color w:val="000000"/>
          <w:sz w:val="26"/>
          <w:szCs w:val="26"/>
        </w:rPr>
        <w:t xml:space="preserve">, převede podíl v rozsahu </w:t>
      </w:r>
      <w:r w:rsidR="00376F85">
        <w:rPr>
          <w:rFonts w:ascii="Garamond" w:hAnsi="Garamond"/>
          <w:sz w:val="26"/>
        </w:rPr>
        <w:t xml:space="preserve">[•] </w:t>
      </w:r>
      <w:r w:rsidRPr="007C471E">
        <w:rPr>
          <w:rFonts w:ascii="Garamond" w:hAnsi="Garamond"/>
          <w:color w:val="000000"/>
          <w:sz w:val="26"/>
          <w:szCs w:val="26"/>
        </w:rPr>
        <w:t xml:space="preserve">% (slovy: sedm a půl procenta) ve společnosti </w:t>
      </w:r>
      <w:r w:rsidR="00376F85">
        <w:rPr>
          <w:rFonts w:ascii="Garamond" w:hAnsi="Garamond"/>
          <w:sz w:val="26"/>
        </w:rPr>
        <w:t>[•</w:t>
      </w:r>
      <w:proofErr w:type="gramStart"/>
      <w:r w:rsidR="00376F85">
        <w:rPr>
          <w:rFonts w:ascii="Garamond" w:hAnsi="Garamond"/>
          <w:sz w:val="26"/>
        </w:rPr>
        <w:t xml:space="preserve">] </w:t>
      </w:r>
      <w:r w:rsidRPr="009441DA">
        <w:rPr>
          <w:rFonts w:ascii="Garamond" w:hAnsi="Garamond" w:cs="Tahoma"/>
          <w:sz w:val="26"/>
          <w:szCs w:val="26"/>
        </w:rPr>
        <w:t>,</w:t>
      </w:r>
      <w:proofErr w:type="gramEnd"/>
      <w:r w:rsidRPr="009441DA">
        <w:rPr>
          <w:rFonts w:ascii="Garamond" w:hAnsi="Garamond" w:cs="Tahoma"/>
          <w:sz w:val="26"/>
          <w:szCs w:val="26"/>
        </w:rPr>
        <w:t xml:space="preserve"> identifikační číslo „REGON“ 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"/>
          <w:sz w:val="26"/>
          <w:szCs w:val="26"/>
        </w:rPr>
        <w:t xml:space="preserve">, identifikační číslo „KRS“ 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Bold"/>
          <w:sz w:val="26"/>
          <w:szCs w:val="26"/>
        </w:rPr>
        <w:t xml:space="preserve">, </w:t>
      </w:r>
      <w:r w:rsidRPr="009441DA">
        <w:rPr>
          <w:rFonts w:ascii="Garamond" w:hAnsi="Garamond" w:cs="Tahoma"/>
          <w:sz w:val="26"/>
          <w:szCs w:val="26"/>
        </w:rPr>
        <w:t xml:space="preserve">sídlem ul. 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"/>
          <w:sz w:val="26"/>
          <w:szCs w:val="26"/>
        </w:rPr>
        <w:t xml:space="preserve">, místnost: 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"/>
          <w:sz w:val="26"/>
          <w:szCs w:val="26"/>
        </w:rPr>
        <w:t>, Krakov, PSČ 31-545, (dále jen: „</w:t>
      </w:r>
      <w:r w:rsidR="00376F85">
        <w:rPr>
          <w:rFonts w:ascii="Garamond" w:hAnsi="Garamond"/>
          <w:sz w:val="26"/>
        </w:rPr>
        <w:t>[•]</w:t>
      </w:r>
      <w:r w:rsidRPr="009441DA">
        <w:rPr>
          <w:rFonts w:ascii="Garamond" w:hAnsi="Garamond" w:cs="Tahoma"/>
          <w:sz w:val="26"/>
          <w:szCs w:val="26"/>
        </w:rPr>
        <w:t>“) Polská republika</w:t>
      </w:r>
      <w:r w:rsidRPr="009441DA">
        <w:rPr>
          <w:rFonts w:ascii="Garamond" w:hAnsi="Garamond" w:cs="TahomaBold"/>
          <w:sz w:val="26"/>
          <w:szCs w:val="26"/>
        </w:rPr>
        <w:t xml:space="preserve"> na </w:t>
      </w:r>
      <w:r w:rsidRPr="00773A6A">
        <w:rPr>
          <w:rFonts w:ascii="Garamond" w:hAnsi="Garamond" w:cs="TahomaBold"/>
          <w:sz w:val="26"/>
          <w:szCs w:val="26"/>
          <w:highlight w:val="yellow"/>
        </w:rPr>
        <w:t>nabyvatele</w:t>
      </w:r>
      <w:r w:rsidRPr="009441DA">
        <w:rPr>
          <w:rFonts w:ascii="Garamond" w:hAnsi="Garamond" w:cs="TahomaBold"/>
          <w:sz w:val="26"/>
          <w:szCs w:val="26"/>
        </w:rPr>
        <w:t xml:space="preserve"> </w:t>
      </w:r>
      <w:r w:rsidR="00376F85">
        <w:rPr>
          <w:rFonts w:ascii="Garamond" w:hAnsi="Garamond"/>
          <w:sz w:val="26"/>
        </w:rPr>
        <w:t>[•]</w:t>
      </w:r>
      <w:r w:rsidRPr="007C471E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ab/>
      </w:r>
    </w:p>
    <w:p w14:paraId="12079209" w14:textId="77777777" w:rsidR="00FE3D20" w:rsidRPr="007C471E" w:rsidRDefault="00FE3D20" w:rsidP="00FE3D2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Garamond" w:hAnsi="Garamond"/>
          <w:color w:val="000000"/>
          <w:sz w:val="26"/>
          <w:szCs w:val="26"/>
        </w:rPr>
      </w:pPr>
    </w:p>
    <w:p w14:paraId="477A170B" w14:textId="62BCF3A1" w:rsidR="00FE3D20" w:rsidRPr="008C6E03" w:rsidRDefault="00FE3D20" w:rsidP="00FE3D20">
      <w:pPr>
        <w:numPr>
          <w:ilvl w:val="1"/>
          <w:numId w:val="4"/>
        </w:numPr>
        <w:tabs>
          <w:tab w:val="left" w:pos="567"/>
          <w:tab w:val="right" w:leader="hyphen" w:pos="9072"/>
        </w:tabs>
        <w:suppressAutoHyphens/>
        <w:spacing w:after="0" w:line="240" w:lineRule="auto"/>
        <w:ind w:left="567" w:hanging="567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k </w:t>
      </w:r>
      <w:r w:rsidRPr="00C313CB">
        <w:rPr>
          <w:rFonts w:ascii="Garamond" w:hAnsi="Garamond"/>
          <w:color w:val="000000"/>
          <w:sz w:val="26"/>
          <w:szCs w:val="26"/>
        </w:rPr>
        <w:t xml:space="preserve">uzavření </w:t>
      </w:r>
      <w:r>
        <w:rPr>
          <w:rFonts w:ascii="Garamond" w:hAnsi="Garamond"/>
          <w:color w:val="000000"/>
          <w:sz w:val="26"/>
          <w:szCs w:val="26"/>
        </w:rPr>
        <w:t xml:space="preserve">smlouvy o (notářské) </w:t>
      </w:r>
      <w:r w:rsidRPr="00773A6A">
        <w:rPr>
          <w:rFonts w:ascii="Garamond" w:hAnsi="Garamond"/>
          <w:color w:val="000000"/>
          <w:sz w:val="26"/>
          <w:szCs w:val="26"/>
          <w:highlight w:val="yellow"/>
        </w:rPr>
        <w:t>úschově kupní ceny</w:t>
      </w:r>
      <w:r>
        <w:rPr>
          <w:rFonts w:ascii="Garamond" w:hAnsi="Garamond"/>
          <w:color w:val="000000"/>
          <w:sz w:val="26"/>
          <w:szCs w:val="26"/>
        </w:rPr>
        <w:t xml:space="preserve">, zřízení účtu úschovy a všem jednáním souvisejícím se zajištěním úhrady kupní ceny Zmocniteli od nabyvatele </w:t>
      </w:r>
      <w:r w:rsidR="00376F85">
        <w:rPr>
          <w:rFonts w:ascii="Garamond" w:hAnsi="Garamond"/>
          <w:sz w:val="26"/>
        </w:rPr>
        <w:t>[•]</w:t>
      </w:r>
      <w:r w:rsidRPr="008C6E03">
        <w:rPr>
          <w:rFonts w:ascii="Garamond" w:hAnsi="Garamond"/>
          <w:color w:val="000000"/>
          <w:sz w:val="26"/>
          <w:szCs w:val="26"/>
        </w:rPr>
        <w:t xml:space="preserve">za podíl ve společnosti </w:t>
      </w:r>
      <w:r w:rsidR="00376F85">
        <w:rPr>
          <w:rFonts w:ascii="Garamond" w:hAnsi="Garamond"/>
          <w:sz w:val="26"/>
        </w:rPr>
        <w:t xml:space="preserve">[•] </w:t>
      </w:r>
      <w:r w:rsidRPr="008C6E03">
        <w:rPr>
          <w:rFonts w:ascii="Garamond" w:hAnsi="Garamond"/>
          <w:color w:val="000000"/>
          <w:sz w:val="26"/>
          <w:szCs w:val="26"/>
        </w:rPr>
        <w:t xml:space="preserve">prostřednictvím účtu úschovy včetně udělení všech dispozic a pokynů (individuálních nebo společných) k úhradám z tohoto účtu na účet </w:t>
      </w:r>
      <w:r>
        <w:rPr>
          <w:rFonts w:ascii="Garamond" w:hAnsi="Garamond"/>
          <w:color w:val="000000"/>
          <w:sz w:val="26"/>
          <w:szCs w:val="26"/>
        </w:rPr>
        <w:t>určený</w:t>
      </w:r>
      <w:r w:rsidRPr="008C6E03">
        <w:rPr>
          <w:rFonts w:ascii="Garamond" w:hAnsi="Garamond"/>
          <w:color w:val="000000"/>
          <w:sz w:val="26"/>
          <w:szCs w:val="26"/>
        </w:rPr>
        <w:t xml:space="preserve"> Zmocnitelem, </w:t>
      </w:r>
      <w:r>
        <w:rPr>
          <w:rFonts w:ascii="Garamond" w:hAnsi="Garamond"/>
          <w:color w:val="000000"/>
          <w:sz w:val="26"/>
          <w:szCs w:val="26"/>
        </w:rPr>
        <w:tab/>
      </w:r>
    </w:p>
    <w:p w14:paraId="31D2EE8B" w14:textId="77777777" w:rsidR="00FE3D20" w:rsidRDefault="00FE3D20" w:rsidP="00FE3D20">
      <w:pPr>
        <w:pStyle w:val="Odstavecseseznamem"/>
        <w:jc w:val="both"/>
        <w:rPr>
          <w:rFonts w:ascii="Garamond" w:hAnsi="Garamond"/>
          <w:color w:val="000000"/>
          <w:sz w:val="26"/>
          <w:szCs w:val="26"/>
        </w:rPr>
      </w:pPr>
    </w:p>
    <w:p w14:paraId="04161368" w14:textId="30ECC250" w:rsidR="00FE3D20" w:rsidRPr="009441DA" w:rsidRDefault="00FE3D20" w:rsidP="00FE3D20">
      <w:pPr>
        <w:numPr>
          <w:ilvl w:val="1"/>
          <w:numId w:val="4"/>
        </w:numPr>
        <w:tabs>
          <w:tab w:val="left" w:pos="567"/>
          <w:tab w:val="right" w:leader="hyphen" w:pos="9072"/>
        </w:tabs>
        <w:suppressAutoHyphens/>
        <w:spacing w:after="0" w:line="240" w:lineRule="auto"/>
        <w:ind w:left="567" w:hanging="567"/>
        <w:jc w:val="both"/>
        <w:rPr>
          <w:rFonts w:ascii="Garamond" w:hAnsi="Garamond" w:cs="Tahoma"/>
          <w:sz w:val="26"/>
          <w:szCs w:val="26"/>
        </w:rPr>
      </w:pPr>
      <w:r w:rsidRPr="0038441C">
        <w:rPr>
          <w:rFonts w:ascii="Garamond" w:hAnsi="Garamond"/>
          <w:color w:val="000000"/>
          <w:sz w:val="26"/>
          <w:szCs w:val="26"/>
          <w:highlight w:val="yellow"/>
        </w:rPr>
        <w:t>k</w:t>
      </w:r>
      <w:r>
        <w:rPr>
          <w:rFonts w:ascii="Garamond" w:hAnsi="Garamond"/>
          <w:color w:val="000000"/>
          <w:sz w:val="26"/>
          <w:szCs w:val="26"/>
          <w:highlight w:val="yellow"/>
        </w:rPr>
        <w:t xml:space="preserve"> uzavření dohody o </w:t>
      </w:r>
      <w:r w:rsidRPr="0038441C">
        <w:rPr>
          <w:rFonts w:ascii="Garamond" w:hAnsi="Garamond"/>
          <w:color w:val="000000"/>
          <w:sz w:val="26"/>
          <w:szCs w:val="26"/>
          <w:highlight w:val="yellow"/>
        </w:rPr>
        <w:t>přistoupení ke smlouvě o společném podniku</w:t>
      </w:r>
      <w:r w:rsidRPr="003F28A3">
        <w:rPr>
          <w:rFonts w:ascii="Garamond" w:hAnsi="Garamond"/>
          <w:color w:val="000000"/>
          <w:sz w:val="26"/>
          <w:szCs w:val="26"/>
        </w:rPr>
        <w:t xml:space="preserve"> (označované v anglickém jazyce jako „JOINT VENTURE AGREEMEMENT“)</w:t>
      </w:r>
      <w:r>
        <w:rPr>
          <w:rFonts w:ascii="Garamond" w:hAnsi="Garamond"/>
          <w:color w:val="000000"/>
          <w:sz w:val="26"/>
          <w:szCs w:val="26"/>
        </w:rPr>
        <w:t xml:space="preserve"> ze dne </w:t>
      </w:r>
      <w:r w:rsidR="00376F85">
        <w:rPr>
          <w:rFonts w:ascii="Garamond" w:hAnsi="Garamond"/>
          <w:sz w:val="26"/>
        </w:rPr>
        <w:t>[•]</w:t>
      </w:r>
      <w:r>
        <w:rPr>
          <w:rFonts w:ascii="Garamond" w:hAnsi="Garamond"/>
          <w:color w:val="000000"/>
          <w:sz w:val="26"/>
          <w:szCs w:val="26"/>
        </w:rPr>
        <w:t xml:space="preserve"> uzavřené mezi </w:t>
      </w:r>
      <w:proofErr w:type="gramStart"/>
      <w:r>
        <w:rPr>
          <w:rFonts w:ascii="Garamond" w:hAnsi="Garamond"/>
          <w:color w:val="000000"/>
          <w:sz w:val="26"/>
          <w:szCs w:val="26"/>
        </w:rPr>
        <w:t xml:space="preserve">společnostmi:  </w:t>
      </w:r>
      <w:r w:rsidR="00376F85">
        <w:rPr>
          <w:rFonts w:ascii="Garamond" w:hAnsi="Garamond"/>
          <w:sz w:val="26"/>
        </w:rPr>
        <w:t>[</w:t>
      </w:r>
      <w:proofErr w:type="gramEnd"/>
      <w:r w:rsidR="00376F85">
        <w:rPr>
          <w:rFonts w:ascii="Garamond" w:hAnsi="Garamond"/>
          <w:sz w:val="26"/>
        </w:rPr>
        <w:t xml:space="preserve">•] </w:t>
      </w:r>
      <w:r>
        <w:rPr>
          <w:rFonts w:ascii="Garamond" w:hAnsi="Garamond"/>
          <w:sz w:val="26"/>
          <w:szCs w:val="26"/>
        </w:rPr>
        <w:t xml:space="preserve">a </w:t>
      </w:r>
      <w:r w:rsidR="00376F85">
        <w:rPr>
          <w:rFonts w:ascii="Garamond" w:hAnsi="Garamond"/>
          <w:sz w:val="26"/>
        </w:rPr>
        <w:t>[•]</w:t>
      </w:r>
      <w:r>
        <w:rPr>
          <w:rFonts w:ascii="Garamond" w:hAnsi="Garamond"/>
          <w:sz w:val="26"/>
          <w:szCs w:val="26"/>
        </w:rPr>
        <w:t xml:space="preserve">. a všem souvisejícím jednáním. </w:t>
      </w:r>
      <w:r>
        <w:rPr>
          <w:rFonts w:ascii="Garamond" w:hAnsi="Garamond"/>
          <w:sz w:val="26"/>
          <w:szCs w:val="26"/>
        </w:rPr>
        <w:tab/>
      </w:r>
    </w:p>
    <w:p w14:paraId="5DF32624" w14:textId="77777777" w:rsidR="00FE3D20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both"/>
        <w:rPr>
          <w:rFonts w:ascii="Garamond" w:eastAsia="Times New Roman" w:hAnsi="Garamond"/>
          <w:sz w:val="26"/>
          <w:szCs w:val="20"/>
          <w:lang w:eastAsia="ar-SA"/>
        </w:rPr>
      </w:pPr>
    </w:p>
    <w:p w14:paraId="540B171B" w14:textId="77777777" w:rsidR="00FE3D20" w:rsidRPr="005D0B16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both"/>
        <w:rPr>
          <w:rFonts w:ascii="Garamond" w:eastAsia="Times New Roman" w:hAnsi="Garamond"/>
          <w:sz w:val="26"/>
          <w:szCs w:val="20"/>
          <w:lang w:eastAsia="ar-SA"/>
        </w:rPr>
      </w:pPr>
    </w:p>
    <w:p w14:paraId="48825374" w14:textId="77777777" w:rsidR="00FE3D20" w:rsidRPr="005D0B16" w:rsidRDefault="00FE3D20" w:rsidP="00FE3D20">
      <w:pPr>
        <w:tabs>
          <w:tab w:val="left" w:pos="426"/>
          <w:tab w:val="right" w:leader="hyphen" w:pos="9072"/>
        </w:tabs>
        <w:suppressAutoHyphens/>
        <w:spacing w:after="0" w:line="240" w:lineRule="auto"/>
        <w:jc w:val="both"/>
        <w:rPr>
          <w:rFonts w:ascii="Garamond" w:eastAsia="Times New Roman" w:hAnsi="Garamond"/>
          <w:sz w:val="26"/>
          <w:szCs w:val="20"/>
          <w:lang w:eastAsia="ar-SA"/>
        </w:rPr>
      </w:pPr>
      <w:r w:rsidRPr="005D0B16">
        <w:rPr>
          <w:rFonts w:ascii="Garamond" w:eastAsia="Times New Roman" w:hAnsi="Garamond"/>
          <w:sz w:val="26"/>
          <w:szCs w:val="20"/>
          <w:lang w:eastAsia="ar-SA"/>
        </w:rPr>
        <w:t>----- Tato plná moc se řídí právním řádem České republiky.</w:t>
      </w:r>
      <w:r w:rsidRPr="005D0B16">
        <w:rPr>
          <w:rFonts w:ascii="Garamond" w:eastAsia="Times New Roman" w:hAnsi="Garamond"/>
          <w:sz w:val="26"/>
          <w:szCs w:val="20"/>
          <w:lang w:eastAsia="ar-SA"/>
        </w:rPr>
        <w:tab/>
      </w:r>
    </w:p>
    <w:p w14:paraId="4AC87184" w14:textId="77777777" w:rsidR="00FE3D20" w:rsidRPr="005D0B16" w:rsidRDefault="00FE3D20" w:rsidP="00FE3D20">
      <w:pPr>
        <w:tabs>
          <w:tab w:val="left" w:pos="426"/>
          <w:tab w:val="right" w:leader="hyphen" w:pos="9356"/>
        </w:tabs>
        <w:suppressAutoHyphens/>
        <w:spacing w:after="0" w:line="240" w:lineRule="auto"/>
        <w:jc w:val="both"/>
        <w:rPr>
          <w:rFonts w:ascii="Garamond" w:eastAsia="Times New Roman" w:hAnsi="Garamond"/>
          <w:sz w:val="26"/>
          <w:szCs w:val="20"/>
          <w:lang w:eastAsia="ar-SA"/>
        </w:rPr>
      </w:pPr>
      <w:r w:rsidRPr="005D0B16">
        <w:rPr>
          <w:rFonts w:ascii="Garamond" w:eastAsia="Times New Roman" w:hAnsi="Garamond"/>
          <w:sz w:val="26"/>
          <w:szCs w:val="20"/>
          <w:lang w:eastAsia="ar-SA"/>
        </w:rPr>
        <w:t xml:space="preserve">   </w:t>
      </w:r>
    </w:p>
    <w:p w14:paraId="699E9911" w14:textId="77777777" w:rsidR="00376F85" w:rsidRDefault="00FE3D20" w:rsidP="00376F85">
      <w:pPr>
        <w:tabs>
          <w:tab w:val="right" w:leader="hyphen" w:pos="9072"/>
        </w:tabs>
        <w:spacing w:after="120" w:line="240" w:lineRule="auto"/>
        <w:jc w:val="both"/>
        <w:rPr>
          <w:rFonts w:ascii="Garamond" w:eastAsia="Times New Roman" w:hAnsi="Garamond"/>
          <w:sz w:val="26"/>
          <w:szCs w:val="20"/>
          <w:lang w:eastAsia="cs-CZ"/>
        </w:rPr>
      </w:pPr>
      <w:r>
        <w:rPr>
          <w:rFonts w:ascii="Garamond" w:eastAsia="Times New Roman" w:hAnsi="Garamond"/>
          <w:sz w:val="26"/>
          <w:szCs w:val="20"/>
          <w:lang w:eastAsia="cs-CZ"/>
        </w:rPr>
        <w:t xml:space="preserve">----- O tom byl tento notářský zápis sepsán, účastníkům byl obsah notářského zápisu přetlumočen do polského jazyka přítomným soudním tlumočníkem a účastníci projevili před podepsanou notářkou s obsahem tohoto notářského zápisu souhlas. </w:t>
      </w:r>
      <w:r>
        <w:rPr>
          <w:rFonts w:ascii="Garamond" w:eastAsia="Times New Roman" w:hAnsi="Garamond"/>
          <w:sz w:val="26"/>
          <w:szCs w:val="20"/>
          <w:lang w:eastAsia="cs-CZ"/>
        </w:rPr>
        <w:tab/>
      </w:r>
    </w:p>
    <w:p w14:paraId="6552CDF7" w14:textId="77777777" w:rsidR="00376F85" w:rsidRDefault="00376F85" w:rsidP="00376F85">
      <w:pPr>
        <w:tabs>
          <w:tab w:val="right" w:leader="hyphen" w:pos="9072"/>
        </w:tabs>
        <w:spacing w:after="120" w:line="240" w:lineRule="auto"/>
        <w:jc w:val="both"/>
        <w:rPr>
          <w:rFonts w:ascii="Garamond" w:eastAsia="Times New Roman" w:hAnsi="Garamond"/>
          <w:sz w:val="26"/>
          <w:szCs w:val="20"/>
          <w:lang w:eastAsia="cs-CZ"/>
        </w:rPr>
      </w:pPr>
    </w:p>
    <w:p w14:paraId="0A88B5BE" w14:textId="77777777" w:rsidR="00376F85" w:rsidRDefault="00376F85" w:rsidP="00376F85">
      <w:pPr>
        <w:tabs>
          <w:tab w:val="right" w:leader="hyphen" w:pos="9072"/>
        </w:tabs>
        <w:spacing w:after="120" w:line="240" w:lineRule="auto"/>
        <w:jc w:val="both"/>
        <w:rPr>
          <w:rFonts w:ascii="Garamond" w:eastAsia="Times New Roman" w:hAnsi="Garamond"/>
          <w:sz w:val="26"/>
          <w:szCs w:val="20"/>
          <w:lang w:eastAsia="cs-CZ"/>
        </w:rPr>
      </w:pPr>
    </w:p>
    <w:p w14:paraId="5399D8EA" w14:textId="77777777" w:rsidR="00376F85" w:rsidRDefault="00376F85" w:rsidP="00376F85">
      <w:pPr>
        <w:tabs>
          <w:tab w:val="right" w:leader="hyphen" w:pos="9072"/>
        </w:tabs>
        <w:spacing w:after="120" w:line="240" w:lineRule="auto"/>
        <w:jc w:val="both"/>
        <w:rPr>
          <w:rFonts w:ascii="Garamond" w:eastAsia="Times New Roman" w:hAnsi="Garamond"/>
          <w:sz w:val="26"/>
          <w:szCs w:val="20"/>
          <w:lang w:eastAsia="cs-CZ"/>
        </w:rPr>
      </w:pPr>
    </w:p>
    <w:p w14:paraId="322109D7" w14:textId="39B0EDA6" w:rsidR="00FE3D20" w:rsidRDefault="00FE3D20" w:rsidP="00376F85">
      <w:pPr>
        <w:tabs>
          <w:tab w:val="right" w:leader="hyphen" w:pos="9072"/>
        </w:tabs>
        <w:spacing w:after="120" w:line="240" w:lineRule="auto"/>
        <w:jc w:val="both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--------------------------------------------------------</w:t>
      </w:r>
      <w:r w:rsidRPr="00212547">
        <w:rPr>
          <w:rFonts w:ascii="Garamond" w:hAnsi="Garamond"/>
          <w:sz w:val="26"/>
        </w:rPr>
        <w:t xml:space="preserve"> </w:t>
      </w:r>
      <w:r>
        <w:rPr>
          <w:rFonts w:ascii="Garamond" w:hAnsi="Garamond"/>
          <w:sz w:val="26"/>
        </w:rPr>
        <w:t xml:space="preserve">[•], za </w:t>
      </w:r>
      <w:proofErr w:type="gramStart"/>
      <w:r>
        <w:rPr>
          <w:rFonts w:ascii="Garamond" w:hAnsi="Garamond"/>
          <w:sz w:val="26"/>
        </w:rPr>
        <w:t>společnost  v.r.</w:t>
      </w:r>
      <w:proofErr w:type="gramEnd"/>
      <w:r>
        <w:rPr>
          <w:rFonts w:ascii="Garamond" w:hAnsi="Garamond"/>
          <w:sz w:val="26"/>
        </w:rPr>
        <w:tab/>
      </w:r>
    </w:p>
    <w:p w14:paraId="38835034" w14:textId="667F7466" w:rsidR="00FE3D20" w:rsidRDefault="00FE3D20" w:rsidP="00FE3D20">
      <w:pPr>
        <w:tabs>
          <w:tab w:val="left" w:leader="hyphen" w:pos="9072"/>
        </w:tabs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-------------------------------------------[•]</w:t>
      </w:r>
      <w:r w:rsidRPr="009441DA">
        <w:rPr>
          <w:rFonts w:ascii="Garamond" w:hAnsi="Garamond"/>
          <w:sz w:val="26"/>
        </w:rPr>
        <w:t>, v.r.</w:t>
      </w:r>
      <w:r>
        <w:rPr>
          <w:rFonts w:ascii="Garamond" w:hAnsi="Garamond"/>
          <w:sz w:val="26"/>
        </w:rPr>
        <w:tab/>
      </w:r>
    </w:p>
    <w:p w14:paraId="20A89F3A" w14:textId="77777777" w:rsidR="00FE3D20" w:rsidRDefault="00FE3D20" w:rsidP="00FE3D20">
      <w:pPr>
        <w:tabs>
          <w:tab w:val="left" w:leader="hyphen" w:pos="9072"/>
        </w:tabs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----------------------------------------------L. S. JUDr. Kateřina Petrzik Hronovská, v.r. </w:t>
      </w:r>
      <w:r>
        <w:rPr>
          <w:rFonts w:ascii="Garamond" w:hAnsi="Garamond"/>
          <w:sz w:val="26"/>
        </w:rPr>
        <w:tab/>
      </w:r>
    </w:p>
    <w:p w14:paraId="7FF140B8" w14:textId="77777777" w:rsidR="00FE3D20" w:rsidRDefault="00FE3D20" w:rsidP="00FE3D20">
      <w:pPr>
        <w:spacing w:after="0" w:line="240" w:lineRule="auto"/>
        <w:jc w:val="both"/>
        <w:rPr>
          <w:rFonts w:ascii="Garamond" w:hAnsi="Garamond"/>
          <w:b/>
          <w:i/>
          <w:sz w:val="26"/>
          <w:szCs w:val="26"/>
        </w:rPr>
      </w:pPr>
    </w:p>
    <w:p w14:paraId="654CCC13" w14:textId="77777777" w:rsidR="00FE3D20" w:rsidRDefault="00FE3D20" w:rsidP="00FE3D20">
      <w:pPr>
        <w:spacing w:after="0" w:line="240" w:lineRule="auto"/>
      </w:pPr>
    </w:p>
    <w:p w14:paraId="2C02A15A" w14:textId="77467F81" w:rsidR="003422CC" w:rsidRDefault="00FE3D20" w:rsidP="00376F85">
      <w:pPr>
        <w:tabs>
          <w:tab w:val="left" w:pos="426"/>
          <w:tab w:val="right" w:leader="hyphen" w:pos="9072"/>
        </w:tabs>
        <w:suppressAutoHyphens/>
        <w:spacing w:after="0" w:line="240" w:lineRule="auto"/>
        <w:jc w:val="both"/>
      </w:pPr>
      <w:r>
        <w:br w:type="page"/>
      </w:r>
    </w:p>
    <w:sectPr w:rsidR="0034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EB9"/>
    <w:multiLevelType w:val="multilevel"/>
    <w:tmpl w:val="8EDE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365216"/>
    <w:multiLevelType w:val="multilevel"/>
    <w:tmpl w:val="08EC9A50"/>
    <w:lvl w:ilvl="0">
      <w:start w:val="1"/>
      <w:numFmt w:val="decimal"/>
      <w:pStyle w:val="NOTAR-T1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pStyle w:val="NOTAR-T2"/>
      <w:lvlText w:val="%1.%2."/>
      <w:lvlJc w:val="left"/>
      <w:pPr>
        <w:tabs>
          <w:tab w:val="num" w:pos="292"/>
        </w:tabs>
        <w:ind w:left="292" w:hanging="576"/>
      </w:pPr>
    </w:lvl>
    <w:lvl w:ilvl="2">
      <w:start w:val="1"/>
      <w:numFmt w:val="decimal"/>
      <w:pStyle w:val="NOTAR-T3"/>
      <w:lvlText w:val="%1.%2.%3."/>
      <w:lvlJc w:val="left"/>
      <w:pPr>
        <w:tabs>
          <w:tab w:val="num" w:pos="436"/>
        </w:tabs>
        <w:ind w:left="436" w:hanging="720"/>
      </w:pPr>
    </w:lvl>
    <w:lvl w:ilvl="3">
      <w:start w:val="1"/>
      <w:numFmt w:val="decimal"/>
      <w:pStyle w:val="NOTAR-T4"/>
      <w:lvlText w:val="%1.%2.%3.%4."/>
      <w:lvlJc w:val="left"/>
      <w:pPr>
        <w:tabs>
          <w:tab w:val="num" w:pos="580"/>
        </w:tabs>
        <w:ind w:left="580" w:hanging="864"/>
      </w:pPr>
    </w:lvl>
    <w:lvl w:ilvl="4">
      <w:start w:val="1"/>
      <w:numFmt w:val="decimal"/>
      <w:lvlText w:val="%1.%2.%3.%4.%5."/>
      <w:lvlJc w:val="left"/>
      <w:pPr>
        <w:tabs>
          <w:tab w:val="num" w:pos="724"/>
        </w:tabs>
        <w:ind w:left="724" w:hanging="1008"/>
      </w:p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</w:lvl>
  </w:abstractNum>
  <w:abstractNum w:abstractNumId="2" w15:restartNumberingAfterBreak="0">
    <w:nsid w:val="207B4C2C"/>
    <w:multiLevelType w:val="hybridMultilevel"/>
    <w:tmpl w:val="DB920478"/>
    <w:lvl w:ilvl="0" w:tplc="5C0E087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AB24742"/>
    <w:multiLevelType w:val="hybridMultilevel"/>
    <w:tmpl w:val="C1EE59C0"/>
    <w:lvl w:ilvl="0" w:tplc="5C0E087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20"/>
    <w:rsid w:val="001E3521"/>
    <w:rsid w:val="00227F04"/>
    <w:rsid w:val="003422CC"/>
    <w:rsid w:val="00376F85"/>
    <w:rsid w:val="00773A6A"/>
    <w:rsid w:val="00822FAB"/>
    <w:rsid w:val="009D3DEA"/>
    <w:rsid w:val="00A07CC6"/>
    <w:rsid w:val="00D002E7"/>
    <w:rsid w:val="00DC03FE"/>
    <w:rsid w:val="00E9738D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1F7A"/>
  <w15:chartTrackingRefBased/>
  <w15:docId w15:val="{DF9185D5-701E-4E88-A3AD-DC34D279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D2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E3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TAR-N1">
    <w:name w:val="NOTAR-N1"/>
    <w:basedOn w:val="Nadpis1"/>
    <w:rsid w:val="00FE3D20"/>
    <w:pPr>
      <w:keepLines w:val="0"/>
      <w:tabs>
        <w:tab w:val="right" w:leader="hyphen" w:pos="9072"/>
      </w:tabs>
      <w:suppressAutoHyphens/>
      <w:spacing w:after="480" w:line="240" w:lineRule="auto"/>
      <w:jc w:val="center"/>
    </w:pPr>
    <w:rPr>
      <w:rFonts w:ascii="Garamond" w:eastAsia="Times New Roman" w:hAnsi="Garamond" w:cs="Times New Roman"/>
      <w:b/>
      <w:color w:val="auto"/>
      <w:kern w:val="28"/>
      <w:sz w:val="44"/>
      <w:szCs w:val="20"/>
      <w:lang w:eastAsia="ar-SA"/>
    </w:rPr>
  </w:style>
  <w:style w:type="character" w:customStyle="1" w:styleId="NOTAR-T0Char">
    <w:name w:val="NOTAR-T0 Char"/>
    <w:link w:val="NOTAR-T0"/>
    <w:locked/>
    <w:rsid w:val="00FE3D20"/>
    <w:rPr>
      <w:rFonts w:ascii="Garamond" w:eastAsia="Times New Roman" w:hAnsi="Garamond"/>
      <w:sz w:val="26"/>
      <w:lang w:eastAsia="ar-SA"/>
    </w:rPr>
  </w:style>
  <w:style w:type="paragraph" w:customStyle="1" w:styleId="NOTAR-T0">
    <w:name w:val="NOTAR-T0"/>
    <w:basedOn w:val="Normln"/>
    <w:link w:val="NOTAR-T0Char"/>
    <w:rsid w:val="00FE3D20"/>
    <w:pPr>
      <w:tabs>
        <w:tab w:val="right" w:leader="hyphen" w:pos="9072"/>
      </w:tabs>
      <w:suppressAutoHyphens/>
      <w:spacing w:after="0" w:line="240" w:lineRule="auto"/>
      <w:jc w:val="both"/>
    </w:pPr>
    <w:rPr>
      <w:rFonts w:ascii="Garamond" w:eastAsia="Times New Roman" w:hAnsi="Garamond" w:cstheme="minorBidi"/>
      <w:sz w:val="26"/>
      <w:lang w:eastAsia="ar-SA"/>
    </w:rPr>
  </w:style>
  <w:style w:type="paragraph" w:customStyle="1" w:styleId="Zkladntext21">
    <w:name w:val="Základní text 21"/>
    <w:basedOn w:val="Normln"/>
    <w:rsid w:val="00FE3D20"/>
    <w:pPr>
      <w:tabs>
        <w:tab w:val="left" w:leader="hyphen" w:pos="9072"/>
      </w:tabs>
      <w:suppressAutoHyphens/>
      <w:spacing w:after="0" w:line="240" w:lineRule="auto"/>
      <w:jc w:val="both"/>
    </w:pPr>
    <w:rPr>
      <w:rFonts w:ascii="Garamond" w:eastAsia="Times New Roman" w:hAnsi="Garamond"/>
      <w:sz w:val="26"/>
      <w:szCs w:val="20"/>
      <w:lang w:eastAsia="ar-SA"/>
    </w:rPr>
  </w:style>
  <w:style w:type="character" w:customStyle="1" w:styleId="NOTAR-T1Char">
    <w:name w:val="NOTAR-T1 Char"/>
    <w:link w:val="NOTAR-T1"/>
    <w:locked/>
    <w:rsid w:val="00FE3D20"/>
    <w:rPr>
      <w:rFonts w:ascii="Garamond" w:hAnsi="Garamond"/>
      <w:sz w:val="26"/>
    </w:rPr>
  </w:style>
  <w:style w:type="paragraph" w:customStyle="1" w:styleId="NOTAR-T1">
    <w:name w:val="NOTAR-T1"/>
    <w:basedOn w:val="Normln"/>
    <w:link w:val="NOTAR-T1Char"/>
    <w:rsid w:val="00FE3D20"/>
    <w:pPr>
      <w:numPr>
        <w:numId w:val="2"/>
      </w:numPr>
      <w:tabs>
        <w:tab w:val="right" w:leader="hyphen" w:pos="9072"/>
      </w:tabs>
      <w:spacing w:after="120" w:line="240" w:lineRule="auto"/>
      <w:jc w:val="both"/>
    </w:pPr>
    <w:rPr>
      <w:rFonts w:ascii="Garamond" w:eastAsiaTheme="minorHAnsi" w:hAnsi="Garamond" w:cstheme="minorBidi"/>
      <w:sz w:val="26"/>
    </w:rPr>
  </w:style>
  <w:style w:type="paragraph" w:customStyle="1" w:styleId="NOTAR-T2">
    <w:name w:val="NOTAR-T2"/>
    <w:basedOn w:val="Normln"/>
    <w:rsid w:val="00FE3D20"/>
    <w:pPr>
      <w:numPr>
        <w:ilvl w:val="1"/>
        <w:numId w:val="2"/>
      </w:numPr>
      <w:tabs>
        <w:tab w:val="right" w:leader="hyphen" w:pos="9072"/>
      </w:tabs>
      <w:spacing w:after="120" w:line="240" w:lineRule="auto"/>
    </w:pPr>
    <w:rPr>
      <w:rFonts w:ascii="Garamond" w:eastAsia="Times New Roman" w:hAnsi="Garamond"/>
      <w:sz w:val="26"/>
      <w:szCs w:val="20"/>
      <w:lang w:eastAsia="cs-CZ"/>
    </w:rPr>
  </w:style>
  <w:style w:type="paragraph" w:customStyle="1" w:styleId="NOTAR-T3">
    <w:name w:val="NOTAR-T3"/>
    <w:basedOn w:val="Normln"/>
    <w:rsid w:val="00FE3D20"/>
    <w:pPr>
      <w:numPr>
        <w:ilvl w:val="2"/>
        <w:numId w:val="2"/>
      </w:numPr>
      <w:tabs>
        <w:tab w:val="right" w:leader="hyphen" w:pos="9072"/>
      </w:tabs>
      <w:spacing w:after="120" w:line="240" w:lineRule="auto"/>
    </w:pPr>
    <w:rPr>
      <w:rFonts w:ascii="Garamond" w:eastAsia="Times New Roman" w:hAnsi="Garamond"/>
      <w:sz w:val="26"/>
      <w:szCs w:val="20"/>
      <w:lang w:eastAsia="cs-CZ"/>
    </w:rPr>
  </w:style>
  <w:style w:type="paragraph" w:customStyle="1" w:styleId="NOTAR-T4">
    <w:name w:val="NOTAR-T4"/>
    <w:basedOn w:val="Normln"/>
    <w:rsid w:val="00FE3D20"/>
    <w:pPr>
      <w:numPr>
        <w:ilvl w:val="3"/>
        <w:numId w:val="2"/>
      </w:numPr>
      <w:tabs>
        <w:tab w:val="right" w:leader="hyphen" w:pos="9072"/>
      </w:tabs>
      <w:spacing w:after="120" w:line="240" w:lineRule="auto"/>
    </w:pPr>
    <w:rPr>
      <w:rFonts w:ascii="Garamond" w:eastAsia="Times New Roman" w:hAnsi="Garamond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E3D20"/>
    <w:pPr>
      <w:spacing w:after="160" w:line="259" w:lineRule="auto"/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E3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Pustówka | JEŽOWICZOVÁ - PUSTÓWKA &amp; Partners</dc:creator>
  <cp:keywords/>
  <dc:description/>
  <cp:lastModifiedBy>Tomasz Pustówka | JEŽOWICZOVÁ - PUSTÓWKA &amp; Partners</cp:lastModifiedBy>
  <cp:revision>9</cp:revision>
  <dcterms:created xsi:type="dcterms:W3CDTF">2022-03-04T11:07:00Z</dcterms:created>
  <dcterms:modified xsi:type="dcterms:W3CDTF">2022-03-04T18:41:00Z</dcterms:modified>
</cp:coreProperties>
</file>